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8C269" w14:textId="6ECB60B1" w:rsidR="007A62E4" w:rsidRPr="00376F47" w:rsidRDefault="007A62E4" w:rsidP="007A62E4">
      <w:pPr>
        <w:spacing w:after="0" w:line="480" w:lineRule="auto"/>
        <w:jc w:val="center"/>
        <w:rPr>
          <w:rFonts w:ascii="Times New Roman" w:hAnsi="Times New Roman" w:cs="Times New Roman"/>
          <w:color w:val="C00000"/>
          <w:sz w:val="32"/>
          <w:szCs w:val="32"/>
          <w:lang w:val="en-US"/>
        </w:rPr>
      </w:pPr>
      <w:r w:rsidRPr="007A62E4">
        <w:rPr>
          <w:rFonts w:ascii="Times New Roman" w:hAnsi="Times New Roman" w:cs="Times New Roman"/>
          <w:b/>
          <w:bCs/>
          <w:color w:val="C00000"/>
          <w:sz w:val="32"/>
          <w:szCs w:val="32"/>
          <w:lang w:val="en-US"/>
        </w:rPr>
        <w:t xml:space="preserve">The Emotional Carriage of Fabrics in </w:t>
      </w:r>
      <w:r w:rsidRPr="007A62E4">
        <w:rPr>
          <w:rFonts w:ascii="Times New Roman" w:hAnsi="Times New Roman" w:cs="Times New Roman"/>
          <w:b/>
          <w:bCs/>
          <w:i/>
          <w:iCs/>
          <w:color w:val="C00000"/>
          <w:sz w:val="32"/>
          <w:szCs w:val="32"/>
          <w:lang w:val="en-US"/>
        </w:rPr>
        <w:t>Twelfth Night</w:t>
      </w:r>
    </w:p>
    <w:p w14:paraId="22D8D02F" w14:textId="61B00C38" w:rsidR="00703966" w:rsidRPr="00376F47" w:rsidRDefault="00DE604C" w:rsidP="00DE604C">
      <w:pPr>
        <w:spacing w:after="0" w:line="480" w:lineRule="auto"/>
        <w:rPr>
          <w:rFonts w:ascii="Times New Roman" w:hAnsi="Times New Roman" w:cs="Times New Roman"/>
          <w:color w:val="C00000"/>
        </w:rPr>
      </w:pPr>
      <w:r>
        <w:rPr>
          <w:rFonts w:ascii="Times New Roman" w:hAnsi="Times New Roman" w:cs="Times New Roman"/>
          <w:color w:val="C00000"/>
        </w:rPr>
        <w:t xml:space="preserve">Mr. </w:t>
      </w:r>
      <w:r w:rsidR="00703966" w:rsidRPr="00376F47">
        <w:rPr>
          <w:rFonts w:ascii="Times New Roman" w:hAnsi="Times New Roman" w:cs="Times New Roman"/>
          <w:color w:val="C00000"/>
        </w:rPr>
        <w:t>Rahul</w:t>
      </w:r>
    </w:p>
    <w:p w14:paraId="490F5506" w14:textId="0DB294CF" w:rsidR="00703966" w:rsidRPr="00376F47" w:rsidRDefault="00703966" w:rsidP="007A62E4">
      <w:pPr>
        <w:spacing w:after="0" w:line="480" w:lineRule="auto"/>
        <w:rPr>
          <w:rFonts w:ascii="Times New Roman" w:hAnsi="Times New Roman" w:cs="Times New Roman"/>
          <w:color w:val="C00000"/>
        </w:rPr>
      </w:pPr>
      <w:r w:rsidRPr="00376F47">
        <w:rPr>
          <w:rFonts w:ascii="Times New Roman" w:hAnsi="Times New Roman" w:cs="Times New Roman"/>
          <w:color w:val="C00000"/>
        </w:rPr>
        <w:t>Research Scholar</w:t>
      </w:r>
    </w:p>
    <w:p w14:paraId="5CC8275E" w14:textId="77777777" w:rsidR="007A62E4" w:rsidRPr="00376F47" w:rsidRDefault="00703966" w:rsidP="007A62E4">
      <w:pPr>
        <w:spacing w:after="0" w:line="480" w:lineRule="auto"/>
        <w:rPr>
          <w:rFonts w:ascii="Times New Roman" w:hAnsi="Times New Roman" w:cs="Times New Roman"/>
          <w:color w:val="C00000"/>
        </w:rPr>
      </w:pPr>
      <w:r w:rsidRPr="00376F47">
        <w:rPr>
          <w:rFonts w:ascii="Times New Roman" w:hAnsi="Times New Roman" w:cs="Times New Roman"/>
          <w:color w:val="C00000"/>
        </w:rPr>
        <w:t xml:space="preserve">Maa </w:t>
      </w:r>
      <w:proofErr w:type="spellStart"/>
      <w:r w:rsidRPr="00376F47">
        <w:rPr>
          <w:rFonts w:ascii="Times New Roman" w:hAnsi="Times New Roman" w:cs="Times New Roman"/>
          <w:color w:val="C00000"/>
        </w:rPr>
        <w:t>Shakumbhari</w:t>
      </w:r>
      <w:proofErr w:type="spellEnd"/>
      <w:r w:rsidRPr="00376F47">
        <w:rPr>
          <w:rFonts w:ascii="Times New Roman" w:hAnsi="Times New Roman" w:cs="Times New Roman"/>
          <w:color w:val="C00000"/>
        </w:rPr>
        <w:t xml:space="preserve"> University</w:t>
      </w:r>
    </w:p>
    <w:p w14:paraId="7E25CFBF" w14:textId="78A878EF" w:rsidR="00703966" w:rsidRPr="00376F47" w:rsidRDefault="00703966" w:rsidP="007A62E4">
      <w:pPr>
        <w:spacing w:after="0" w:line="480" w:lineRule="auto"/>
        <w:rPr>
          <w:rFonts w:ascii="Times New Roman" w:hAnsi="Times New Roman" w:cs="Times New Roman"/>
          <w:color w:val="C00000"/>
        </w:rPr>
      </w:pPr>
      <w:r w:rsidRPr="00376F47">
        <w:rPr>
          <w:rFonts w:ascii="Times New Roman" w:hAnsi="Times New Roman" w:cs="Times New Roman"/>
          <w:color w:val="C00000"/>
        </w:rPr>
        <w:t>Saharanpur</w:t>
      </w:r>
      <w:r w:rsidR="007A62E4" w:rsidRPr="00376F47">
        <w:rPr>
          <w:rFonts w:ascii="Times New Roman" w:hAnsi="Times New Roman" w:cs="Times New Roman"/>
          <w:color w:val="C00000"/>
        </w:rPr>
        <w:t>, Uttar Pradesh, India</w:t>
      </w:r>
    </w:p>
    <w:p w14:paraId="5C8EE73E" w14:textId="1CDCC305" w:rsidR="007A62E4" w:rsidRPr="00376F47" w:rsidRDefault="007A62E4" w:rsidP="007A62E4">
      <w:pPr>
        <w:spacing w:after="0" w:line="480" w:lineRule="auto"/>
        <w:rPr>
          <w:rFonts w:ascii="Times New Roman" w:hAnsi="Times New Roman" w:cs="Times New Roman"/>
          <w:color w:val="C00000"/>
        </w:rPr>
      </w:pPr>
      <w:r w:rsidRPr="00376F47">
        <w:rPr>
          <w:rFonts w:ascii="Times New Roman" w:hAnsi="Times New Roman" w:cs="Times New Roman"/>
          <w:color w:val="C00000"/>
        </w:rPr>
        <w:t>rahulkharb8435@gmail.com</w:t>
      </w:r>
    </w:p>
    <w:p w14:paraId="35E078C2" w14:textId="59995A70" w:rsidR="00703966" w:rsidRPr="00703966" w:rsidRDefault="00703966" w:rsidP="007A62E4">
      <w:pPr>
        <w:spacing w:after="0" w:line="480" w:lineRule="auto"/>
        <w:jc w:val="center"/>
        <w:rPr>
          <w:rFonts w:ascii="Times New Roman" w:hAnsi="Times New Roman" w:cs="Times New Roman"/>
          <w:b/>
          <w:bCs/>
        </w:rPr>
      </w:pPr>
      <w:r w:rsidRPr="00703966">
        <w:rPr>
          <w:rFonts w:ascii="Times New Roman" w:hAnsi="Times New Roman" w:cs="Times New Roman"/>
          <w:b/>
          <w:bCs/>
        </w:rPr>
        <w:t>Abstract</w:t>
      </w:r>
    </w:p>
    <w:p w14:paraId="2032C14A" w14:textId="58C24C81" w:rsidR="0046385F" w:rsidRPr="005C4638" w:rsidRDefault="006069A5" w:rsidP="007A62E4">
      <w:pPr>
        <w:spacing w:after="0" w:line="480" w:lineRule="auto"/>
        <w:jc w:val="both"/>
        <w:rPr>
          <w:rFonts w:ascii="Times New Roman" w:hAnsi="Times New Roman" w:cs="Times New Roman"/>
        </w:rPr>
      </w:pPr>
      <w:r w:rsidRPr="005C4638">
        <w:rPr>
          <w:rFonts w:ascii="Times New Roman" w:hAnsi="Times New Roman" w:cs="Times New Roman"/>
        </w:rPr>
        <w:t xml:space="preserve">This paper examines the semiotic, psychological, and socio-political function of costume in William Shakespeare’s </w:t>
      </w:r>
      <w:r w:rsidRPr="005C4638">
        <w:rPr>
          <w:rFonts w:ascii="Times New Roman" w:hAnsi="Times New Roman" w:cs="Times New Roman"/>
          <w:i/>
          <w:iCs/>
        </w:rPr>
        <w:t>Twelfth Night</w:t>
      </w:r>
      <w:r w:rsidRPr="005C4638">
        <w:rPr>
          <w:rFonts w:ascii="Times New Roman" w:hAnsi="Times New Roman" w:cs="Times New Roman"/>
        </w:rPr>
        <w:t xml:space="preserve"> within the cultural framework of the Elizabethan era. In a theatrical environment characterized by minimal scenery, costume emerged as a crucial narrative device through which identity, hierarchy, and emotion were communicated. Drawing upon the context of sumptuary laws and theories of material culture, this study argues that clothing in </w:t>
      </w:r>
      <w:r w:rsidRPr="005C4638">
        <w:rPr>
          <w:rFonts w:ascii="Times New Roman" w:hAnsi="Times New Roman" w:cs="Times New Roman"/>
          <w:i/>
          <w:iCs/>
        </w:rPr>
        <w:t>Twelfth Night</w:t>
      </w:r>
      <w:r w:rsidRPr="005C4638">
        <w:rPr>
          <w:rFonts w:ascii="Times New Roman" w:hAnsi="Times New Roman" w:cs="Times New Roman"/>
        </w:rPr>
        <w:t xml:space="preserve"> operates not merely as an indicator of social rank but as a “psychological barometer” that externalizes inner emotional states. Through close textual analysis of key characters—Olivia, Malvolio, Viola, Orsino, Maria, Sir Toby, Sir Andrew, and Feste—the paper demonstrates how Shakespeare strategically employs colour, texture, and fabric to dramatize grief, ambition, desire, deception, and identity instability. From Olivia’s transparent cypress veil to Malvolio’s disruptive yellow stockings, costume becomes a site where emotional excess and psychological imbalance are visibly enacted. The paper further engages with theoretical perspectives from semiotics and New Historicism to situate costume as a performative construct that both reflects and destabilizes early modern social structures. Ultimately, the study reveals that the resolution of emotional disorder in Illyria is symbolized through a return to sartorial harmony, suggesting that authenticity lies in aligning one’s external appearance with internal truth.</w:t>
      </w:r>
    </w:p>
    <w:p w14:paraId="24C55923" w14:textId="3E7D283A" w:rsidR="006069A5" w:rsidRPr="005C4638" w:rsidRDefault="006069A5" w:rsidP="007A62E4">
      <w:pPr>
        <w:spacing w:after="0" w:line="480" w:lineRule="auto"/>
        <w:jc w:val="both"/>
        <w:rPr>
          <w:rFonts w:ascii="Times New Roman" w:hAnsi="Times New Roman" w:cs="Times New Roman"/>
        </w:rPr>
      </w:pPr>
      <w:r w:rsidRPr="00703966">
        <w:rPr>
          <w:rFonts w:ascii="Times New Roman" w:hAnsi="Times New Roman" w:cs="Times New Roman"/>
          <w:b/>
          <w:bCs/>
        </w:rPr>
        <w:lastRenderedPageBreak/>
        <w:t>Keywords:</w:t>
      </w:r>
      <w:r w:rsidRPr="005C4638">
        <w:rPr>
          <w:rFonts w:ascii="Times New Roman" w:hAnsi="Times New Roman" w:cs="Times New Roman"/>
        </w:rPr>
        <w:t xml:space="preserve"> Semiotic, Psychological, Sumptuary Laws, Costume, </w:t>
      </w:r>
      <w:r w:rsidR="005C4638" w:rsidRPr="005C4638">
        <w:rPr>
          <w:rFonts w:ascii="Times New Roman" w:hAnsi="Times New Roman" w:cs="Times New Roman"/>
        </w:rPr>
        <w:t>Clothing Symbolism, Emotional Representation</w:t>
      </w:r>
    </w:p>
    <w:p w14:paraId="3028247B"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The Elizabethan stage functioned within conditions of visual minimalism, where elaborate sets were absent and the burden of representation fell heavily upon language, gesture, and costume. In such a theatrical environment, clothing was not merely ornamental; it was deeply embedded within the semiotic system of performance. Costumes communicated class, profession, gender, and, crucially, emotional states. In William Shakespeare’s </w:t>
      </w:r>
      <w:r w:rsidRPr="006069A5">
        <w:rPr>
          <w:rFonts w:ascii="Times New Roman" w:hAnsi="Times New Roman" w:cs="Times New Roman"/>
          <w:i/>
          <w:iCs/>
        </w:rPr>
        <w:t>Twelfth Night</w:t>
      </w:r>
      <w:r w:rsidRPr="006069A5">
        <w:rPr>
          <w:rFonts w:ascii="Times New Roman" w:hAnsi="Times New Roman" w:cs="Times New Roman"/>
        </w:rPr>
        <w:t>, the materiality of fabric becomes a powerful dramaturgical tool through which inner psychological conditions are externalized and social hierarchies are negotiated.</w:t>
      </w:r>
    </w:p>
    <w:p w14:paraId="711798D3" w14:textId="572BFA1E"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This paper argues that costume in </w:t>
      </w:r>
      <w:r w:rsidRPr="006069A5">
        <w:rPr>
          <w:rFonts w:ascii="Times New Roman" w:hAnsi="Times New Roman" w:cs="Times New Roman"/>
          <w:i/>
          <w:iCs/>
        </w:rPr>
        <w:t>Twelfth Night</w:t>
      </w:r>
      <w:r w:rsidRPr="006069A5">
        <w:rPr>
          <w:rFonts w:ascii="Times New Roman" w:hAnsi="Times New Roman" w:cs="Times New Roman"/>
        </w:rPr>
        <w:t xml:space="preserve"> functions as a complex semiotic and psychological system that reveals emotional imbalance and critiques social ambition. By </w:t>
      </w:r>
      <w:proofErr w:type="spellStart"/>
      <w:r w:rsidRPr="006069A5">
        <w:rPr>
          <w:rFonts w:ascii="Times New Roman" w:hAnsi="Times New Roman" w:cs="Times New Roman"/>
        </w:rPr>
        <w:t>analyzing</w:t>
      </w:r>
      <w:proofErr w:type="spellEnd"/>
      <w:r w:rsidRPr="006069A5">
        <w:rPr>
          <w:rFonts w:ascii="Times New Roman" w:hAnsi="Times New Roman" w:cs="Times New Roman"/>
        </w:rPr>
        <w:t xml:space="preserve"> the symbolic use of colour and fabric, the study demonstrates how Shakespeare transforms clothing into an expressive medium that bridges the gap between internal emotion and external </w:t>
      </w:r>
      <w:r w:rsidR="00B94706" w:rsidRPr="006069A5">
        <w:rPr>
          <w:rFonts w:ascii="Times New Roman" w:hAnsi="Times New Roman" w:cs="Times New Roman"/>
        </w:rPr>
        <w:t>performance. Stephen</w:t>
      </w:r>
      <w:r w:rsidRPr="006069A5">
        <w:rPr>
          <w:rFonts w:ascii="Times New Roman" w:hAnsi="Times New Roman" w:cs="Times New Roman"/>
        </w:rPr>
        <w:t xml:space="preserve"> Greenblatt’s New Historicist perspective further enriches the understanding of costume as a cultural artifact embedded within power relations. Greenblatt observes:</w:t>
      </w:r>
    </w:p>
    <w:p w14:paraId="314EBF2E"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"Renaissance identities were not fixed essences but were fashioned and refashioned through a complex interplay of social forces, performances, and symbolic practices. Clothing, as one of the most visible markers of identity, played a crucial role in this ongoing process of self-fashioning."</w:t>
      </w:r>
    </w:p>
    <w:p w14:paraId="18025823" w14:textId="04005B83" w:rsidR="006069A5" w:rsidRPr="005C4638"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This concept of "self-fashioning" is central to interpreting the characters of </w:t>
      </w:r>
      <w:r w:rsidRPr="006069A5">
        <w:rPr>
          <w:rFonts w:ascii="Times New Roman" w:hAnsi="Times New Roman" w:cs="Times New Roman"/>
          <w:i/>
          <w:iCs/>
        </w:rPr>
        <w:t>Twelfth Night</w:t>
      </w:r>
      <w:r w:rsidRPr="006069A5">
        <w:rPr>
          <w:rFonts w:ascii="Times New Roman" w:hAnsi="Times New Roman" w:cs="Times New Roman"/>
        </w:rPr>
        <w:t xml:space="preserve">, who continuously construct and reconstruct their identities through </w:t>
      </w:r>
      <w:proofErr w:type="spellStart"/>
      <w:proofErr w:type="gramStart"/>
      <w:r w:rsidRPr="006069A5">
        <w:rPr>
          <w:rFonts w:ascii="Times New Roman" w:hAnsi="Times New Roman" w:cs="Times New Roman"/>
        </w:rPr>
        <w:t>costume.In</w:t>
      </w:r>
      <w:proofErr w:type="spellEnd"/>
      <w:proofErr w:type="gramEnd"/>
      <w:r w:rsidRPr="006069A5">
        <w:rPr>
          <w:rFonts w:ascii="Times New Roman" w:hAnsi="Times New Roman" w:cs="Times New Roman"/>
        </w:rPr>
        <w:t xml:space="preserve"> early modern England, clothing was governed by strict sumptuary laws that regulated what individuals could wear based on their social rank. These laws transformed fabric and colour into visible markers of hierarchy, ensuring that social distinctions remained legible. Thus, attire </w:t>
      </w:r>
      <w:r w:rsidRPr="006069A5">
        <w:rPr>
          <w:rFonts w:ascii="Times New Roman" w:hAnsi="Times New Roman" w:cs="Times New Roman"/>
        </w:rPr>
        <w:lastRenderedPageBreak/>
        <w:t>was not a private choice but a public declaration of identity and status. The Elizabethan audience, therefore, possessed a highly developed visual literacy; they could “read” a character’s costume as readily as they could interpret dialogue.</w:t>
      </w:r>
      <w:r w:rsidRPr="005C4638">
        <w:rPr>
          <w:rFonts w:ascii="Times New Roman" w:hAnsi="Times New Roman" w:cs="Times New Roman"/>
        </w:rPr>
        <w:t xml:space="preserve"> From a theoretical perspective, clothing can be understood through semiotics as a system of signs. Roland Barthes conceptualizes fashion as a language through which meaning is constructed and communicated. In </w:t>
      </w:r>
      <w:r w:rsidRPr="005C4638">
        <w:rPr>
          <w:rFonts w:ascii="Times New Roman" w:hAnsi="Times New Roman" w:cs="Times New Roman"/>
          <w:i/>
          <w:iCs/>
        </w:rPr>
        <w:t>The Fashion System</w:t>
      </w:r>
      <w:r w:rsidRPr="005C4638">
        <w:rPr>
          <w:rFonts w:ascii="Times New Roman" w:hAnsi="Times New Roman" w:cs="Times New Roman"/>
        </w:rPr>
        <w:t>, Barthes famously observes that clothing operates as a signifying structure, noting that “fashion is a system of signs, a language in which garments are the vocabulary.” This assertion foregrounds the idea that dress is not merely material but communicative, functioning within a structured network of meanings.</w:t>
      </w:r>
    </w:p>
    <w:p w14:paraId="2CFBEA58"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The significance of Barthes’ formulation lies in its ability to transform our understanding of costume from a passive object into an active semiotic agent. If garments constitute a “vocabulary,” then the act of dressing becomes analogous to speech, where individuals articulate identity, emotion, and social positioning through visual codes. In the context of </w:t>
      </w:r>
      <w:r w:rsidRPr="006069A5">
        <w:rPr>
          <w:rFonts w:ascii="Times New Roman" w:hAnsi="Times New Roman" w:cs="Times New Roman"/>
          <w:i/>
          <w:iCs/>
        </w:rPr>
        <w:t>Twelfth Night</w:t>
      </w:r>
      <w:r w:rsidRPr="006069A5">
        <w:rPr>
          <w:rFonts w:ascii="Times New Roman" w:hAnsi="Times New Roman" w:cs="Times New Roman"/>
        </w:rPr>
        <w:t>, this perspective allows us to interpret costume as a form of discourse. Olivia’s black attire, Malvolio’s yellow stockings, and Viola’s neutral disguise are not arbitrary aesthetic choices; rather, they are deliberate “utterances” within a visual language that communicates psychological states and social ambitions.</w:t>
      </w:r>
    </w:p>
    <w:p w14:paraId="5759EB36"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Furthermore, Barthes’ theory emphasizes that meaning in fashion is culturally constructed rather than inherently fixed. A particular colour or fabric acquires significance only within a specific historical and social context. For instance, black signifies mourning within Elizabethan culture, while yellow may connote festivity or eccentricity. Shakespeare exploits these culturally embedded meanings to create dramatic irony, as the audience recognizes the dissonance between a character’s intended message and the interpretation it produces. Malvolio’s yellow stockings, for example, are intended as a sign of romantic desirability but are received as evidence of absurdity and madness.</w:t>
      </w:r>
    </w:p>
    <w:p w14:paraId="2FA16E21"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lastRenderedPageBreak/>
        <w:t xml:space="preserve">Thus, Barthes’ insight provides a crucial theoretical foundation for understanding the semiotic richness of costume in </w:t>
      </w:r>
      <w:r w:rsidRPr="006069A5">
        <w:rPr>
          <w:rFonts w:ascii="Times New Roman" w:hAnsi="Times New Roman" w:cs="Times New Roman"/>
          <w:i/>
          <w:iCs/>
        </w:rPr>
        <w:t>Twelfth Night</w:t>
      </w:r>
      <w:r w:rsidRPr="006069A5">
        <w:rPr>
          <w:rFonts w:ascii="Times New Roman" w:hAnsi="Times New Roman" w:cs="Times New Roman"/>
        </w:rPr>
        <w:t xml:space="preserve">. By treating clothing as language, Shakespeare transforms the stage into a site of visual communication where meaning is continuously produced, negotiated, and contested. According to Barthes, garments function as signifiers that produce cultural meanings beyond their material existence. In the context of </w:t>
      </w:r>
      <w:r w:rsidRPr="006069A5">
        <w:rPr>
          <w:rFonts w:ascii="Times New Roman" w:hAnsi="Times New Roman" w:cs="Times New Roman"/>
          <w:i/>
          <w:iCs/>
        </w:rPr>
        <w:t>Twelfth Night</w:t>
      </w:r>
      <w:r w:rsidRPr="006069A5">
        <w:rPr>
          <w:rFonts w:ascii="Times New Roman" w:hAnsi="Times New Roman" w:cs="Times New Roman"/>
        </w:rPr>
        <w:t xml:space="preserve">, costume operates as a coded language through which emotional states, desires, and anxieties are externalized. The colour of a garment, its texture, and even its historical relevance </w:t>
      </w:r>
      <w:proofErr w:type="gramStart"/>
      <w:r w:rsidRPr="006069A5">
        <w:rPr>
          <w:rFonts w:ascii="Times New Roman" w:hAnsi="Times New Roman" w:cs="Times New Roman"/>
        </w:rPr>
        <w:t>contribute</w:t>
      </w:r>
      <w:proofErr w:type="gramEnd"/>
      <w:r w:rsidRPr="006069A5">
        <w:rPr>
          <w:rFonts w:ascii="Times New Roman" w:hAnsi="Times New Roman" w:cs="Times New Roman"/>
        </w:rPr>
        <w:t xml:space="preserve"> to a layered system of meaning that the audience deciphers in real time.</w:t>
      </w:r>
    </w:p>
    <w:p w14:paraId="5F0AB6F6"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Stephen Greenblatt’s New Historicist framework further deepens this analysis by situating costume within the power structures of early modern society. Greenblatt argues that literary texts are embedded within networks of social energy, where cultural practices such as dress both reflect and reproduce systems of authority. In this sense, costume in </w:t>
      </w:r>
      <w:r w:rsidRPr="006069A5">
        <w:rPr>
          <w:rFonts w:ascii="Times New Roman" w:hAnsi="Times New Roman" w:cs="Times New Roman"/>
          <w:i/>
          <w:iCs/>
        </w:rPr>
        <w:t>Twelfth Night</w:t>
      </w:r>
      <w:r w:rsidRPr="006069A5">
        <w:rPr>
          <w:rFonts w:ascii="Times New Roman" w:hAnsi="Times New Roman" w:cs="Times New Roman"/>
        </w:rPr>
        <w:t xml:space="preserve"> does not merely depict hierarchy—it actively participates in its negotiation and subversion. Malvolio’s attempt to transcend his class through clothing, for instance, reveals the instability of social boundaries in a period increasingly defined by mobility and aspiration.</w:t>
      </w:r>
    </w:p>
    <w:p w14:paraId="3919E671"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Additionally, Erving Goffman’s theory of self-presentation offers a useful lens for understanding costume as performance. Goffman suggests that individuals construct identities through “performances” in social contexts, using external markers such as dress to manage how they are perceived. In Shakespeare’s Illyria, characters consciously and unconsciously engage in such performances, often with comic or tragic consequences. Costume becomes the “front stage” apparatus through which identities are projected, manipulated, and, ultimately, exposed.</w:t>
      </w:r>
    </w:p>
    <w:p w14:paraId="31AA462F"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Thus, the intersection of semiotics, New Historicism, and performance theory reveals costume in </w:t>
      </w:r>
      <w:r w:rsidRPr="006069A5">
        <w:rPr>
          <w:rFonts w:ascii="Times New Roman" w:hAnsi="Times New Roman" w:cs="Times New Roman"/>
          <w:i/>
          <w:iCs/>
        </w:rPr>
        <w:t>Twelfth Night</w:t>
      </w:r>
      <w:r w:rsidRPr="006069A5">
        <w:rPr>
          <w:rFonts w:ascii="Times New Roman" w:hAnsi="Times New Roman" w:cs="Times New Roman"/>
        </w:rPr>
        <w:t xml:space="preserve"> as a dynamic and unstable system. It is both a tool of self-fashioning </w:t>
      </w:r>
      <w:r w:rsidRPr="006069A5">
        <w:rPr>
          <w:rFonts w:ascii="Times New Roman" w:hAnsi="Times New Roman" w:cs="Times New Roman"/>
        </w:rPr>
        <w:lastRenderedPageBreak/>
        <w:t>and a site of psychological tension, where the desire for authenticity collides with the pressures of social conformity.</w:t>
      </w:r>
    </w:p>
    <w:p w14:paraId="4CE25450"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As Anthony Gerard Barthelemy argues in his influential essay on costume in </w:t>
      </w:r>
      <w:r w:rsidRPr="006069A5">
        <w:rPr>
          <w:rFonts w:ascii="Times New Roman" w:hAnsi="Times New Roman" w:cs="Times New Roman"/>
          <w:i/>
          <w:iCs/>
        </w:rPr>
        <w:t>Twelfth Night</w:t>
      </w:r>
      <w:r w:rsidRPr="006069A5">
        <w:rPr>
          <w:rFonts w:ascii="Times New Roman" w:hAnsi="Times New Roman" w:cs="Times New Roman"/>
        </w:rPr>
        <w:t>, the use of clothing in the play often destabilizes rather than reinforces identity. He notes:</w:t>
      </w:r>
    </w:p>
    <w:p w14:paraId="21C958BB"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"Costume in </w:t>
      </w:r>
      <w:r w:rsidRPr="006069A5">
        <w:rPr>
          <w:rFonts w:ascii="Times New Roman" w:hAnsi="Times New Roman" w:cs="Times New Roman"/>
          <w:i/>
          <w:iCs/>
        </w:rPr>
        <w:t>Twelfth Night</w:t>
      </w:r>
      <w:r w:rsidRPr="006069A5">
        <w:rPr>
          <w:rFonts w:ascii="Times New Roman" w:hAnsi="Times New Roman" w:cs="Times New Roman"/>
        </w:rPr>
        <w:t xml:space="preserve"> does not merely clothe the body; it displaces identity, creating a theatrical space where appearance and essence exist in productive tension, and where garments become instruments of both revelation and deception."</w:t>
      </w:r>
    </w:p>
    <w:p w14:paraId="2EE0643C" w14:textId="12D0AA81"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This observation is particularly relevant to Olivia’s character, whose mourning attire simultaneously conceals and exposes her emotional state.</w:t>
      </w:r>
      <w:r w:rsidR="005C4638">
        <w:rPr>
          <w:rFonts w:ascii="Times New Roman" w:hAnsi="Times New Roman" w:cs="Times New Roman"/>
        </w:rPr>
        <w:t xml:space="preserve"> </w:t>
      </w:r>
      <w:r w:rsidRPr="006069A5">
        <w:rPr>
          <w:rFonts w:ascii="Times New Roman" w:hAnsi="Times New Roman" w:cs="Times New Roman"/>
        </w:rPr>
        <w:t>Olivia’s character is defined by her self-imposed mourning, symbolized through her consistent use of black attire. In the cultural context of the Elizabethan period, black signified not only grief but also dignity, restraint, and withdrawal from social engagement. However, Olivia’s mourning extends beyond conventional limits, suggesting that her attire functions as a performative shield rather than a genuine expression of sorrow.</w:t>
      </w:r>
      <w:r w:rsidR="005C4638">
        <w:rPr>
          <w:rFonts w:ascii="Times New Roman" w:hAnsi="Times New Roman" w:cs="Times New Roman"/>
        </w:rPr>
        <w:t xml:space="preserve"> </w:t>
      </w:r>
      <w:r w:rsidRPr="006069A5">
        <w:rPr>
          <w:rFonts w:ascii="Times New Roman" w:hAnsi="Times New Roman" w:cs="Times New Roman"/>
        </w:rPr>
        <w:t>Her vow to remain in mourning for seven years is psychologically excessive and socially performative. By cloaking herself in black, Olivia constructs an identity that protects her from external pressures, particularly the romantic advances of Duke Orsino. Her clothing thus becomes a barrier between the self and the world, enabling her to control her emotional exposure.</w:t>
      </w:r>
    </w:p>
    <w:p w14:paraId="71721096"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The most significant element of Olivia’s costume is her cypress veil—a thin, transparent black fabric. The materiality of this veil is crucial, as its translucence suggests that her grief is not entirely opaque or impenetrable. Instead, it is a fragile and permeable state, open to disruption. When Viola, disguised as Cesario, asks Olivia to remove the veil, the act becomes both literal and symbolic. The unveiling represents a shift from emotional concealment to exposure, revealing the possibility of transformation.</w:t>
      </w:r>
    </w:p>
    <w:p w14:paraId="3FF32C93"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lastRenderedPageBreak/>
        <w:t>As Olivia transitions from mourning to love, her rigid attachment to black begins to dissolve. Although she may retain her mourning attire for social propriety, her actions reflect a renewed emotional vitality. This contrast highlights the tension between external appearance and internal change, reinforcing the idea that costume serves as a dynamic indicator of psychological state.</w:t>
      </w:r>
    </w:p>
    <w:p w14:paraId="31076D09"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Peter Stallybrass, in his work on material culture, insightfully comments on the relationship between clothing and social aspiration:</w:t>
      </w:r>
    </w:p>
    <w:p w14:paraId="04EEBB54"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"Clothing in the early modern period was never simply a covering but a site of intense social anxiety, where the boundaries between classes could be both asserted and transgressed. To wear the garments of another rank was to risk both ridicule and punishment, for it threatened the very fabric of social order."</w:t>
      </w:r>
    </w:p>
    <w:p w14:paraId="269AEABB" w14:textId="5838B775"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This perspective illuminates Malvolio’s transformation, where his adoption of yellow stockings becomes a visible act of social transgression.</w:t>
      </w:r>
      <w:r w:rsidR="005C4638">
        <w:rPr>
          <w:rFonts w:ascii="Times New Roman" w:hAnsi="Times New Roman" w:cs="Times New Roman"/>
        </w:rPr>
        <w:t xml:space="preserve"> </w:t>
      </w:r>
      <w:r w:rsidRPr="006069A5">
        <w:rPr>
          <w:rFonts w:ascii="Times New Roman" w:hAnsi="Times New Roman" w:cs="Times New Roman"/>
        </w:rPr>
        <w:t>Malvolio’s transformation is one of the most striking examples of costume functioning as a psychological and social signifier. Initially, he is associated with dark, austere clothing that reflects his rigid moralism and self-discipline. His attire reinforces his identity as a steward who values order, hierarchy, and propriety.</w:t>
      </w:r>
      <w:r w:rsidR="005C4638">
        <w:rPr>
          <w:rFonts w:ascii="Times New Roman" w:hAnsi="Times New Roman" w:cs="Times New Roman"/>
        </w:rPr>
        <w:t xml:space="preserve"> </w:t>
      </w:r>
      <w:r w:rsidRPr="006069A5">
        <w:rPr>
          <w:rFonts w:ascii="Times New Roman" w:hAnsi="Times New Roman" w:cs="Times New Roman"/>
        </w:rPr>
        <w:t>However, beneath this controlled exterior lies a deep-seated ambition and desire for upward mobility. When he is deceived into believing that Olivia loves him, Malvolio adopts yellow stockings and cross-gartering—an act that symbolizes his attempt to transcend his social position. In the context of Elizabethan fashion, yellow was associated with both festivity and eccentricity, making it an inappropriate choice for a figure of his status.</w:t>
      </w:r>
    </w:p>
    <w:p w14:paraId="555F9461" w14:textId="66D0E67C"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The cross-gartering further intensifies this visual absurdity. By adopting an outdated and exaggerated style, Malvolio exposes the gap between his self-perception and reality. His costume becomes a visual manifestation of delusion, revealing the instability of identity constructed through external markers.</w:t>
      </w:r>
      <w:r w:rsidR="005C4638">
        <w:rPr>
          <w:rFonts w:ascii="Times New Roman" w:hAnsi="Times New Roman" w:cs="Times New Roman"/>
        </w:rPr>
        <w:t xml:space="preserve"> </w:t>
      </w:r>
      <w:r w:rsidRPr="006069A5">
        <w:rPr>
          <w:rFonts w:ascii="Times New Roman" w:hAnsi="Times New Roman" w:cs="Times New Roman"/>
        </w:rPr>
        <w:t>Moreover, the physical discomfort associated with cross-</w:t>
      </w:r>
      <w:r w:rsidRPr="006069A5">
        <w:rPr>
          <w:rFonts w:ascii="Times New Roman" w:hAnsi="Times New Roman" w:cs="Times New Roman"/>
        </w:rPr>
        <w:lastRenderedPageBreak/>
        <w:t xml:space="preserve">gartering mirrors his psychological turmoil. The restriction of blood circulation metaphorically represents the obstruction of reason, suggesting that his attempt to transform himself through clothing leads to both mental and physical </w:t>
      </w:r>
      <w:r w:rsidR="00DB4952" w:rsidRPr="006069A5">
        <w:rPr>
          <w:rFonts w:ascii="Times New Roman" w:hAnsi="Times New Roman" w:cs="Times New Roman"/>
        </w:rPr>
        <w:t>imbalance. Ultimately</w:t>
      </w:r>
      <w:r w:rsidRPr="006069A5">
        <w:rPr>
          <w:rFonts w:ascii="Times New Roman" w:hAnsi="Times New Roman" w:cs="Times New Roman"/>
        </w:rPr>
        <w:t>, Malvolio’s downfall underscores the dangers of using costume as a means of social reinvention. Unlike other characters who achieve resolution, he remains trapped within the illusion created by his attire, highlighting the limits of performative identity.</w:t>
      </w:r>
    </w:p>
    <w:p w14:paraId="5815F102" w14:textId="64CF3EB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Viola’s disguise as Cesario introduces a different dimension of costume as a tool for survival and adaptation. Unlike Olivia and Malvolio, whose clothing reflects emotional extremes, Viola’s attire is characterized by neutrality. Her muted colours—blues, greys, and teals—position her as a liminal figure who exists between identities.</w:t>
      </w:r>
      <w:r w:rsidR="00703966">
        <w:rPr>
          <w:rFonts w:ascii="Times New Roman" w:hAnsi="Times New Roman" w:cs="Times New Roman"/>
        </w:rPr>
        <w:t xml:space="preserve"> </w:t>
      </w:r>
      <w:r w:rsidRPr="006069A5">
        <w:rPr>
          <w:rFonts w:ascii="Times New Roman" w:hAnsi="Times New Roman" w:cs="Times New Roman"/>
        </w:rPr>
        <w:t>This neutrality allows other characters to project their desires onto her. Orsino sees in Cesario a confidant and emotional mirror, while Olivia perceives a romantic ideal. Viola’s costume thus facilitates a fluid identity that challenges fixed notions of gender and selfhood.</w:t>
      </w:r>
      <w:r w:rsidR="00703966">
        <w:rPr>
          <w:rFonts w:ascii="Times New Roman" w:hAnsi="Times New Roman" w:cs="Times New Roman"/>
        </w:rPr>
        <w:t xml:space="preserve"> </w:t>
      </w:r>
      <w:r w:rsidRPr="006069A5">
        <w:rPr>
          <w:rFonts w:ascii="Times New Roman" w:hAnsi="Times New Roman" w:cs="Times New Roman"/>
        </w:rPr>
        <w:t>At the same time, her disguise conceals her true emotions, particularly her love for Orsino. The tension between her internal feelings and external appearance highlights the complexity of identity as a performative construct. Unlike Malvolio, whose costume leads to delusion, Viola’s disguise enables clarity and resolution.</w:t>
      </w:r>
    </w:p>
    <w:p w14:paraId="01B446EA" w14:textId="44ABE809"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Viola’s cross-dressing complicates the relationship between costume and identity by introducing the theme of gender fluidity. In the early modern theatrical tradition, female roles were performed by male actors, adding another layer of performativity to Viola’s disguise. Thus, the audience witnesses a boy actor playing a female character who disguises herself as a male page—a multi-layered performance that destabilizes fixed categories of </w:t>
      </w:r>
      <w:r w:rsidR="00DB4952" w:rsidRPr="006069A5">
        <w:rPr>
          <w:rFonts w:ascii="Times New Roman" w:hAnsi="Times New Roman" w:cs="Times New Roman"/>
        </w:rPr>
        <w:t>gender. Costume</w:t>
      </w:r>
      <w:r w:rsidRPr="006069A5">
        <w:rPr>
          <w:rFonts w:ascii="Times New Roman" w:hAnsi="Times New Roman" w:cs="Times New Roman"/>
        </w:rPr>
        <w:t xml:space="preserve"> becomes central to this instability. By donning male attire, Viola gains access to spaces and forms of agency that would otherwise be denied to her. Her clothing allows her to navigate Orsino’s court, engage in intimate conversations, and influence the emotional trajectories of </w:t>
      </w:r>
      <w:r w:rsidRPr="006069A5">
        <w:rPr>
          <w:rFonts w:ascii="Times New Roman" w:hAnsi="Times New Roman" w:cs="Times New Roman"/>
        </w:rPr>
        <w:lastRenderedPageBreak/>
        <w:t>other characters. However, this empowerment is accompanied by internal conflict, as she must suppress her own identity and desires.</w:t>
      </w:r>
    </w:p>
    <w:p w14:paraId="7C113A33"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Furthermore, Viola’s costume exposes the constructed nature of gender roles. Her ability to convincingly perform masculinity suggests that gender is not an inherent </w:t>
      </w:r>
      <w:proofErr w:type="gramStart"/>
      <w:r w:rsidRPr="006069A5">
        <w:rPr>
          <w:rFonts w:ascii="Times New Roman" w:hAnsi="Times New Roman" w:cs="Times New Roman"/>
        </w:rPr>
        <w:t>essence</w:t>
      </w:r>
      <w:proofErr w:type="gramEnd"/>
      <w:r w:rsidRPr="006069A5">
        <w:rPr>
          <w:rFonts w:ascii="Times New Roman" w:hAnsi="Times New Roman" w:cs="Times New Roman"/>
        </w:rPr>
        <w:t xml:space="preserve"> but a socially produced identity sustained through external markers such as dress, gesture, and speech. In this sense, </w:t>
      </w:r>
      <w:r w:rsidRPr="006069A5">
        <w:rPr>
          <w:rFonts w:ascii="Times New Roman" w:hAnsi="Times New Roman" w:cs="Times New Roman"/>
          <w:i/>
          <w:iCs/>
        </w:rPr>
        <w:t>Twelfth Night</w:t>
      </w:r>
      <w:r w:rsidRPr="006069A5">
        <w:rPr>
          <w:rFonts w:ascii="Times New Roman" w:hAnsi="Times New Roman" w:cs="Times New Roman"/>
        </w:rPr>
        <w:t xml:space="preserve"> anticipates modern theories of gender performativity, demonstrating that identity is fluid rather than fixed.</w:t>
      </w:r>
    </w:p>
    <w:p w14:paraId="3BF2A367"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Ultimately, Viola’s return to her “maid’s garments” at the end of the play signifies not a rejection of fluidity but a reconciliation of her multiple identities. Her journey illustrates that costume can both conceal and reveal, functioning as a medium through which individuals negotiate the complexities of selfhood.</w:t>
      </w:r>
    </w:p>
    <w:p w14:paraId="066475C8"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Orsino’s costume reflects his aristocratic status </w:t>
      </w:r>
      <w:proofErr w:type="gramStart"/>
      <w:r w:rsidRPr="006069A5">
        <w:rPr>
          <w:rFonts w:ascii="Times New Roman" w:hAnsi="Times New Roman" w:cs="Times New Roman"/>
        </w:rPr>
        <w:t>through the use of</w:t>
      </w:r>
      <w:proofErr w:type="gramEnd"/>
      <w:r w:rsidRPr="006069A5">
        <w:rPr>
          <w:rFonts w:ascii="Times New Roman" w:hAnsi="Times New Roman" w:cs="Times New Roman"/>
        </w:rPr>
        <w:t xml:space="preserve"> rich colours such as purple, crimson, and gold. However, these colours also signify emotional excess and instability. His self-description as having an “opal” mind suggests a constantly shifting emotional state, characterized by intensity rather than depth.</w:t>
      </w:r>
    </w:p>
    <w:p w14:paraId="4969A260" w14:textId="032E9092"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His attire reinforces his identity as a lover of love rather than a lover of Olivia. The richness of his clothing mirrors the theatricality of his emotions, suggesting that his passion is performative rather than genuine.</w:t>
      </w:r>
      <w:r w:rsidR="00703966">
        <w:rPr>
          <w:rFonts w:ascii="Times New Roman" w:hAnsi="Times New Roman" w:cs="Times New Roman"/>
        </w:rPr>
        <w:t xml:space="preserve"> </w:t>
      </w:r>
      <w:r w:rsidRPr="006069A5">
        <w:rPr>
          <w:rFonts w:ascii="Times New Roman" w:hAnsi="Times New Roman" w:cs="Times New Roman"/>
        </w:rPr>
        <w:t xml:space="preserve">By the end of the play, Orsino’s emotional volatility stabilizes as he recognizes Viola’s </w:t>
      </w:r>
      <w:proofErr w:type="gramStart"/>
      <w:r w:rsidRPr="006069A5">
        <w:rPr>
          <w:rFonts w:ascii="Times New Roman" w:hAnsi="Times New Roman" w:cs="Times New Roman"/>
        </w:rPr>
        <w:t>true identity</w:t>
      </w:r>
      <w:proofErr w:type="gramEnd"/>
      <w:r w:rsidRPr="006069A5">
        <w:rPr>
          <w:rFonts w:ascii="Times New Roman" w:hAnsi="Times New Roman" w:cs="Times New Roman"/>
        </w:rPr>
        <w:t>. This shift is accompanied by a movement away from excess toward balance, aligning his external appearance with internal reality.</w:t>
      </w:r>
    </w:p>
    <w:p w14:paraId="493AA907"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 xml:space="preserve">The secondary characters in </w:t>
      </w:r>
      <w:r w:rsidRPr="006069A5">
        <w:rPr>
          <w:rFonts w:ascii="Times New Roman" w:hAnsi="Times New Roman" w:cs="Times New Roman"/>
          <w:i/>
          <w:iCs/>
        </w:rPr>
        <w:t>Twelfth Night</w:t>
      </w:r>
      <w:r w:rsidRPr="006069A5">
        <w:rPr>
          <w:rFonts w:ascii="Times New Roman" w:hAnsi="Times New Roman" w:cs="Times New Roman"/>
        </w:rPr>
        <w:t xml:space="preserve"> contribute to the play’s exploration of costume through their distinctive colour associations. Maria is linked to warm tones such as red and russet, reflecting her wit, energy, and assertiveness. Her clothing contrasts sharply with Olivia’s black, highlighting her role as an agent of disruption.</w:t>
      </w:r>
    </w:p>
    <w:p w14:paraId="6A735B1D"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lastRenderedPageBreak/>
        <w:t xml:space="preserve">Sir Toby’s attire is characterized by earthy, </w:t>
      </w:r>
      <w:proofErr w:type="spellStart"/>
      <w:r w:rsidRPr="006069A5">
        <w:rPr>
          <w:rFonts w:ascii="Times New Roman" w:hAnsi="Times New Roman" w:cs="Times New Roman"/>
        </w:rPr>
        <w:t>disheveled</w:t>
      </w:r>
      <w:proofErr w:type="spellEnd"/>
      <w:r w:rsidRPr="006069A5">
        <w:rPr>
          <w:rFonts w:ascii="Times New Roman" w:hAnsi="Times New Roman" w:cs="Times New Roman"/>
        </w:rPr>
        <w:t xml:space="preserve"> tones that reflect his indulgence and rejection of social norms. His clothing embodies the spirit of festivity and excess, positioning him as a figure of comic rebellion.</w:t>
      </w:r>
    </w:p>
    <w:p w14:paraId="667B651D" w14:textId="77777777" w:rsidR="006069A5" w:rsidRPr="006069A5" w:rsidRDefault="006069A5" w:rsidP="007A62E4">
      <w:pPr>
        <w:spacing w:after="0" w:line="480" w:lineRule="auto"/>
        <w:ind w:firstLine="720"/>
        <w:jc w:val="both"/>
        <w:rPr>
          <w:rFonts w:ascii="Times New Roman" w:hAnsi="Times New Roman" w:cs="Times New Roman"/>
        </w:rPr>
      </w:pPr>
      <w:r w:rsidRPr="006069A5">
        <w:rPr>
          <w:rFonts w:ascii="Times New Roman" w:hAnsi="Times New Roman" w:cs="Times New Roman"/>
        </w:rPr>
        <w:t>Sir Andrew, in contrast, is associated with pale and artificial colours that emphasize his lack of substance. His attempt to appear fashionable through “flame-coloured” stockings underscores his insecurity and superficiality, reinforcing the theme of appearance versus reality.</w:t>
      </w:r>
    </w:p>
    <w:p w14:paraId="53541A2F" w14:textId="77777777" w:rsidR="005C4638" w:rsidRPr="005C4638" w:rsidRDefault="005C4638" w:rsidP="007A62E4">
      <w:pPr>
        <w:spacing w:after="0" w:line="480" w:lineRule="auto"/>
        <w:ind w:firstLine="720"/>
        <w:jc w:val="both"/>
        <w:rPr>
          <w:rFonts w:ascii="Times New Roman" w:hAnsi="Times New Roman" w:cs="Times New Roman"/>
        </w:rPr>
      </w:pPr>
      <w:r w:rsidRPr="005C4638">
        <w:rPr>
          <w:rFonts w:ascii="Times New Roman" w:hAnsi="Times New Roman" w:cs="Times New Roman"/>
        </w:rPr>
        <w:t xml:space="preserve">C. L. Barber, in </w:t>
      </w:r>
      <w:r w:rsidRPr="005C4638">
        <w:rPr>
          <w:rFonts w:ascii="Times New Roman" w:hAnsi="Times New Roman" w:cs="Times New Roman"/>
          <w:i/>
          <w:iCs/>
        </w:rPr>
        <w:t>Shakespeare’s Festive Comedy</w:t>
      </w:r>
      <w:r w:rsidRPr="005C4638">
        <w:rPr>
          <w:rFonts w:ascii="Times New Roman" w:hAnsi="Times New Roman" w:cs="Times New Roman"/>
        </w:rPr>
        <w:t>, highlights the role of festive inversion and its connection to costume, arguing:</w:t>
      </w:r>
    </w:p>
    <w:p w14:paraId="5C7D60F4" w14:textId="77777777" w:rsidR="005C4638" w:rsidRPr="005C4638" w:rsidRDefault="005C4638" w:rsidP="007A62E4">
      <w:pPr>
        <w:spacing w:after="0" w:line="480" w:lineRule="auto"/>
        <w:ind w:firstLine="720"/>
        <w:jc w:val="both"/>
        <w:rPr>
          <w:rFonts w:ascii="Times New Roman" w:hAnsi="Times New Roman" w:cs="Times New Roman"/>
        </w:rPr>
      </w:pPr>
      <w:r w:rsidRPr="005C4638">
        <w:rPr>
          <w:rFonts w:ascii="Times New Roman" w:hAnsi="Times New Roman" w:cs="Times New Roman"/>
        </w:rPr>
        <w:t>"The festive world of Shakespearean comedy allows for a temporary suspension of social norms, where roles are reversed, identities are fluid, and the boundaries between wisdom and folly are deliberately blurred. Within this framework, the fool occupies a privileged position, revealing truths that others cannot perceive."</w:t>
      </w:r>
    </w:p>
    <w:p w14:paraId="6556B957" w14:textId="789B2C85" w:rsidR="005C4638" w:rsidRPr="005C4638" w:rsidRDefault="005C4638" w:rsidP="007A62E4">
      <w:pPr>
        <w:spacing w:after="0" w:line="480" w:lineRule="auto"/>
        <w:ind w:firstLine="720"/>
        <w:jc w:val="both"/>
        <w:rPr>
          <w:rFonts w:ascii="Times New Roman" w:hAnsi="Times New Roman" w:cs="Times New Roman"/>
        </w:rPr>
      </w:pPr>
      <w:r w:rsidRPr="005C4638">
        <w:rPr>
          <w:rFonts w:ascii="Times New Roman" w:hAnsi="Times New Roman" w:cs="Times New Roman"/>
        </w:rPr>
        <w:t>Feste’s motley costume must be understood within this festive logic, where multiplicity of colour reflects multiplicity of truth.</w:t>
      </w:r>
      <w:r w:rsidR="00703966">
        <w:rPr>
          <w:rFonts w:ascii="Times New Roman" w:hAnsi="Times New Roman" w:cs="Times New Roman"/>
        </w:rPr>
        <w:t xml:space="preserve"> </w:t>
      </w:r>
      <w:r w:rsidRPr="005C4638">
        <w:rPr>
          <w:rFonts w:ascii="Times New Roman" w:hAnsi="Times New Roman" w:cs="Times New Roman"/>
        </w:rPr>
        <w:t>Feste’s motley costume represents the most complex use of clothing in the play. As a patchwork of colours and fabrics, it symbolizes a fragmented yet adaptable identity. Unlike other characters, Feste is fully aware of the performative nature of costume and does not mistake appearance for reality.</w:t>
      </w:r>
      <w:r w:rsidR="00703966">
        <w:rPr>
          <w:rFonts w:ascii="Times New Roman" w:hAnsi="Times New Roman" w:cs="Times New Roman"/>
        </w:rPr>
        <w:t xml:space="preserve"> </w:t>
      </w:r>
      <w:r w:rsidRPr="005C4638">
        <w:rPr>
          <w:rFonts w:ascii="Times New Roman" w:hAnsi="Times New Roman" w:cs="Times New Roman"/>
        </w:rPr>
        <w:t xml:space="preserve">His statement that clothing does not define the </w:t>
      </w:r>
      <w:proofErr w:type="spellStart"/>
      <w:r w:rsidRPr="005C4638">
        <w:rPr>
          <w:rFonts w:ascii="Times New Roman" w:hAnsi="Times New Roman" w:cs="Times New Roman"/>
        </w:rPr>
        <w:t>self highlights</w:t>
      </w:r>
      <w:proofErr w:type="spellEnd"/>
      <w:r w:rsidRPr="005C4638">
        <w:rPr>
          <w:rFonts w:ascii="Times New Roman" w:hAnsi="Times New Roman" w:cs="Times New Roman"/>
        </w:rPr>
        <w:t xml:space="preserve"> the central theme of the play: the instability of identity constructed through external means. By wearing every colour, Feste transcends the limitations imposed by costume, achieving a level of emotional and intellectual balance that others lack.</w:t>
      </w:r>
    </w:p>
    <w:p w14:paraId="6A477DE0" w14:textId="5ED02812" w:rsidR="005C4638" w:rsidRPr="005C4638" w:rsidRDefault="005C4638" w:rsidP="007A62E4">
      <w:pPr>
        <w:spacing w:after="0" w:line="480" w:lineRule="auto"/>
        <w:ind w:firstLine="720"/>
        <w:jc w:val="both"/>
        <w:rPr>
          <w:rFonts w:ascii="Times New Roman" w:hAnsi="Times New Roman" w:cs="Times New Roman"/>
        </w:rPr>
      </w:pPr>
      <w:r w:rsidRPr="005C4638">
        <w:rPr>
          <w:rFonts w:ascii="Times New Roman" w:hAnsi="Times New Roman" w:cs="Times New Roman"/>
        </w:rPr>
        <w:t xml:space="preserve">In </w:t>
      </w:r>
      <w:r w:rsidRPr="005C4638">
        <w:rPr>
          <w:rFonts w:ascii="Times New Roman" w:hAnsi="Times New Roman" w:cs="Times New Roman"/>
          <w:i/>
          <w:iCs/>
        </w:rPr>
        <w:t>Twelfth Night</w:t>
      </w:r>
      <w:r w:rsidRPr="005C4638">
        <w:rPr>
          <w:rFonts w:ascii="Times New Roman" w:hAnsi="Times New Roman" w:cs="Times New Roman"/>
        </w:rPr>
        <w:t>, costume functions as a powerful semiotic system through which Shakespeare explores the complexities of identity, emotion, and social hierarchy. The interplay of colour, fabric, and texture reveals the inner states of characters while simultaneously exposing the limitations of external representation.</w:t>
      </w:r>
      <w:r w:rsidR="00DD2A4C">
        <w:rPr>
          <w:rFonts w:ascii="Times New Roman" w:hAnsi="Times New Roman" w:cs="Times New Roman"/>
        </w:rPr>
        <w:t xml:space="preserve"> </w:t>
      </w:r>
      <w:r w:rsidRPr="005C4638">
        <w:rPr>
          <w:rFonts w:ascii="Times New Roman" w:hAnsi="Times New Roman" w:cs="Times New Roman"/>
        </w:rPr>
        <w:t xml:space="preserve">Each character’s relationship with clothing reflects a distinct form of emotional imbalance. Olivia’s black attire represents performative </w:t>
      </w:r>
      <w:r w:rsidRPr="005C4638">
        <w:rPr>
          <w:rFonts w:ascii="Times New Roman" w:hAnsi="Times New Roman" w:cs="Times New Roman"/>
        </w:rPr>
        <w:lastRenderedPageBreak/>
        <w:t>grief that ultimately proves permeable; Malvolio’s yellow stockings embody the dangers of social ambition and self-delusion; Viola’s neutral disguise illustrates the fluidity of identity and the tension between concealment and authenticity; and Orsino’s opulent garments signal emotional excess and instability. The secondary characters further enrich this spectrum, demonstrating how costume can function as a vehicle for both comic and critical commentary.</w:t>
      </w:r>
    </w:p>
    <w:p w14:paraId="601A69D3" w14:textId="38AD8E22" w:rsidR="00D20F5E" w:rsidRDefault="005C4638" w:rsidP="007A62E4">
      <w:pPr>
        <w:spacing w:after="0" w:line="480" w:lineRule="auto"/>
        <w:ind w:firstLine="720"/>
        <w:jc w:val="both"/>
        <w:rPr>
          <w:rFonts w:ascii="Times New Roman" w:hAnsi="Times New Roman" w:cs="Times New Roman"/>
        </w:rPr>
      </w:pPr>
      <w:r w:rsidRPr="005C4638">
        <w:rPr>
          <w:rFonts w:ascii="Times New Roman" w:hAnsi="Times New Roman" w:cs="Times New Roman"/>
        </w:rPr>
        <w:t xml:space="preserve">The movement from rigidity to harmony in the play’s conclusion suggests that emotional balance is achieved not through performance alone but through an alignment of external appearance with internal truth. Characters who successfully reconcile their inner and outer selves—such as Viola and Olivia—are rewarded with resolution, while those who remain trapped in illusion, such as Malvolio, are left in a state of </w:t>
      </w:r>
      <w:r w:rsidR="00DD2A4C" w:rsidRPr="005C4638">
        <w:rPr>
          <w:rFonts w:ascii="Times New Roman" w:hAnsi="Times New Roman" w:cs="Times New Roman"/>
        </w:rPr>
        <w:t>alienation. Moreover</w:t>
      </w:r>
      <w:r w:rsidRPr="005C4638">
        <w:rPr>
          <w:rFonts w:ascii="Times New Roman" w:hAnsi="Times New Roman" w:cs="Times New Roman"/>
        </w:rPr>
        <w:t xml:space="preserve">, the play’s exploration of costume resonates beyond its historical context, offering insights into contemporary discussions of identity, self-presentation, and social performance. In a world where appearance continues to shape perception, Shakespeare’s Illyria serves as a reminder that the garments we wear are never neutral; they are imbued with meanings that both reflect and construct who we </w:t>
      </w:r>
      <w:r w:rsidR="00B94706" w:rsidRPr="005C4638">
        <w:rPr>
          <w:rFonts w:ascii="Times New Roman" w:hAnsi="Times New Roman" w:cs="Times New Roman"/>
        </w:rPr>
        <w:t>are. Thus</w:t>
      </w:r>
      <w:r w:rsidRPr="005C4638">
        <w:rPr>
          <w:rFonts w:ascii="Times New Roman" w:hAnsi="Times New Roman" w:cs="Times New Roman"/>
        </w:rPr>
        <w:t xml:space="preserve">, Shakespeare transforms costume into a visual epistemology—a mode of knowing through seeing—where truth is simultaneously concealed and revealed. The emotional carriage of fabrics in </w:t>
      </w:r>
      <w:r w:rsidRPr="005C4638">
        <w:rPr>
          <w:rFonts w:ascii="Times New Roman" w:hAnsi="Times New Roman" w:cs="Times New Roman"/>
          <w:i/>
          <w:iCs/>
        </w:rPr>
        <w:t>Twelfth Night</w:t>
      </w:r>
      <w:r w:rsidRPr="005C4638">
        <w:rPr>
          <w:rFonts w:ascii="Times New Roman" w:hAnsi="Times New Roman" w:cs="Times New Roman"/>
        </w:rPr>
        <w:t xml:space="preserve"> ultimately underscores the fragile boundary between appearance and reality, inviting audiences to question the authenticity o</w:t>
      </w:r>
      <w:r w:rsidR="00D20F5E">
        <w:rPr>
          <w:rFonts w:ascii="Times New Roman" w:hAnsi="Times New Roman" w:cs="Times New Roman"/>
        </w:rPr>
        <w:t>f both.</w:t>
      </w:r>
    </w:p>
    <w:p w14:paraId="79717A88" w14:textId="77777777" w:rsidR="007A62E4" w:rsidRPr="00D8273C" w:rsidRDefault="007A62E4" w:rsidP="007A62E4">
      <w:pPr>
        <w:spacing w:after="0" w:line="480" w:lineRule="auto"/>
        <w:jc w:val="both"/>
        <w:rPr>
          <w:rFonts w:ascii="Times New Roman" w:hAnsi="Times New Roman" w:cs="Times New Roman"/>
        </w:rPr>
      </w:pPr>
      <w:r w:rsidRPr="00D8273C">
        <w:rPr>
          <w:rFonts w:ascii="Times New Roman" w:hAnsi="Times New Roman" w:cs="Times New Roman"/>
          <w:b/>
          <w:bCs/>
        </w:rPr>
        <w:t>Conflict of Interest:</w:t>
      </w:r>
      <w:r w:rsidRPr="00D8273C">
        <w:rPr>
          <w:rFonts w:ascii="Times New Roman" w:hAnsi="Times New Roman" w:cs="Times New Roman"/>
        </w:rPr>
        <w:t xml:space="preserve"> The corresponding author, on behalf of second author, confirms that there are no conflicts of interest to disclose.</w:t>
      </w:r>
    </w:p>
    <w:p w14:paraId="1176BA48" w14:textId="0BA86C31" w:rsidR="007A62E4" w:rsidRPr="00D8273C" w:rsidRDefault="007A62E4" w:rsidP="007A62E4">
      <w:pPr>
        <w:spacing w:after="0" w:line="480" w:lineRule="auto"/>
        <w:jc w:val="both"/>
        <w:rPr>
          <w:rFonts w:ascii="Times New Roman" w:hAnsi="Times New Roman" w:cs="Times New Roman"/>
        </w:rPr>
      </w:pPr>
      <w:r w:rsidRPr="00D8273C">
        <w:rPr>
          <w:rFonts w:ascii="Times New Roman" w:hAnsi="Times New Roman" w:cs="Times New Roman"/>
          <w:b/>
          <w:bCs/>
        </w:rPr>
        <w:t>Copyright</w:t>
      </w:r>
      <w:r w:rsidRPr="00D8273C">
        <w:rPr>
          <w:rFonts w:ascii="Times New Roman" w:hAnsi="Times New Roman" w:cs="Times New Roman"/>
        </w:rPr>
        <w:t xml:space="preserve">: © 2026 by </w:t>
      </w:r>
      <w:r w:rsidR="0045263D">
        <w:rPr>
          <w:rFonts w:ascii="Times New Roman" w:hAnsi="Times New Roman" w:cs="Times New Roman"/>
        </w:rPr>
        <w:t xml:space="preserve">Rahul </w:t>
      </w:r>
      <w:r w:rsidRPr="00D8273C">
        <w:rPr>
          <w:rFonts w:ascii="Times New Roman" w:hAnsi="Times New Roman" w:cs="Times New Roman"/>
        </w:rPr>
        <w:t xml:space="preserve">Author(s) retain the copyright of their original work while granting publication rights to the journal. </w:t>
      </w:r>
    </w:p>
    <w:p w14:paraId="12D50DD6" w14:textId="77777777" w:rsidR="007A62E4" w:rsidRPr="00D8273C" w:rsidRDefault="007A62E4" w:rsidP="007A62E4">
      <w:pPr>
        <w:spacing w:after="0" w:line="480" w:lineRule="auto"/>
        <w:jc w:val="both"/>
        <w:rPr>
          <w:rFonts w:ascii="Times New Roman" w:hAnsi="Times New Roman" w:cs="Times New Roman"/>
        </w:rPr>
      </w:pPr>
      <w:r w:rsidRPr="00D8273C">
        <w:rPr>
          <w:rFonts w:ascii="Times New Roman" w:hAnsi="Times New Roman" w:cs="Times New Roman"/>
          <w:b/>
          <w:bCs/>
        </w:rPr>
        <w:t>License</w:t>
      </w:r>
      <w:r w:rsidRPr="00D8273C">
        <w:rPr>
          <w:rFonts w:ascii="Times New Roman" w:hAnsi="Times New Roman" w:cs="Times New Roman"/>
        </w:rPr>
        <w:t xml:space="preserve">: This work is licensed under a Creative Commons Attribution 4.0 International License, allowing others to distribute, remix, adapt, and build upon it, even for commercial </w:t>
      </w:r>
      <w:r w:rsidRPr="00D8273C">
        <w:rPr>
          <w:rFonts w:ascii="Times New Roman" w:hAnsi="Times New Roman" w:cs="Times New Roman"/>
        </w:rPr>
        <w:lastRenderedPageBreak/>
        <w:t xml:space="preserve">purposes, with proper attribution. Author(s) </w:t>
      </w:r>
      <w:proofErr w:type="gramStart"/>
      <w:r w:rsidRPr="00D8273C">
        <w:rPr>
          <w:rFonts w:ascii="Times New Roman" w:hAnsi="Times New Roman" w:cs="Times New Roman"/>
        </w:rPr>
        <w:t>are</w:t>
      </w:r>
      <w:proofErr w:type="gramEnd"/>
      <w:r w:rsidRPr="00D8273C">
        <w:rPr>
          <w:rFonts w:ascii="Times New Roman" w:hAnsi="Times New Roman" w:cs="Times New Roman"/>
        </w:rPr>
        <w:t xml:space="preserve"> also permitted to post their work in institutional repositories, social media, or other platforms.</w:t>
      </w:r>
    </w:p>
    <w:p w14:paraId="783E8AC6" w14:textId="2E9DDE9A" w:rsidR="007A62E4" w:rsidRDefault="007A62E4">
      <w:pPr>
        <w:rPr>
          <w:rFonts w:ascii="Times New Roman" w:hAnsi="Times New Roman" w:cs="Times New Roman"/>
          <w:b/>
          <w:bCs/>
        </w:rPr>
      </w:pPr>
    </w:p>
    <w:p w14:paraId="4C8D2B5C" w14:textId="77777777" w:rsidR="007A62E4" w:rsidRDefault="007A62E4">
      <w:pPr>
        <w:rPr>
          <w:rFonts w:ascii="Times New Roman" w:hAnsi="Times New Roman" w:cs="Times New Roman"/>
          <w:b/>
          <w:bCs/>
        </w:rPr>
      </w:pPr>
      <w:r>
        <w:rPr>
          <w:rFonts w:ascii="Times New Roman" w:hAnsi="Times New Roman" w:cs="Times New Roman"/>
          <w:b/>
          <w:bCs/>
        </w:rPr>
        <w:br w:type="page"/>
      </w:r>
    </w:p>
    <w:p w14:paraId="584E9186" w14:textId="3C9C203A" w:rsidR="007A62E4" w:rsidRDefault="007A62E4" w:rsidP="007A62E4">
      <w:pPr>
        <w:spacing w:after="0" w:line="480" w:lineRule="auto"/>
        <w:jc w:val="center"/>
        <w:rPr>
          <w:rFonts w:ascii="Times New Roman" w:hAnsi="Times New Roman" w:cs="Times New Roman"/>
          <w:b/>
          <w:bCs/>
        </w:rPr>
      </w:pPr>
      <w:r>
        <w:rPr>
          <w:rFonts w:ascii="Times New Roman" w:hAnsi="Times New Roman" w:cs="Times New Roman"/>
          <w:b/>
          <w:bCs/>
        </w:rPr>
        <w:lastRenderedPageBreak/>
        <w:t>Work Cited</w:t>
      </w:r>
    </w:p>
    <w:p w14:paraId="705ABEE8" w14:textId="471A557E" w:rsidR="00D20F5E" w:rsidRPr="00D20F5E" w:rsidRDefault="00D20F5E" w:rsidP="007A62E4">
      <w:pPr>
        <w:spacing w:after="0" w:line="480" w:lineRule="auto"/>
        <w:rPr>
          <w:rFonts w:ascii="Times New Roman" w:hAnsi="Times New Roman" w:cs="Times New Roman"/>
          <w:b/>
          <w:bCs/>
        </w:rPr>
      </w:pPr>
      <w:r w:rsidRPr="00D20F5E">
        <w:rPr>
          <w:rFonts w:ascii="Times New Roman" w:hAnsi="Times New Roman" w:cs="Times New Roman"/>
          <w:b/>
          <w:bCs/>
        </w:rPr>
        <w:t>Primary Source</w:t>
      </w:r>
    </w:p>
    <w:p w14:paraId="08EEB60B" w14:textId="51A88EEC"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Shakespeare, William. </w:t>
      </w:r>
      <w:r w:rsidRPr="00D20F5E">
        <w:rPr>
          <w:rFonts w:ascii="Times New Roman" w:hAnsi="Times New Roman" w:cs="Times New Roman"/>
          <w:i/>
          <w:iCs/>
        </w:rPr>
        <w:t>Twelfth Night, or What You Will</w:t>
      </w:r>
      <w:r w:rsidRPr="00D20F5E">
        <w:rPr>
          <w:rFonts w:ascii="Times New Roman" w:hAnsi="Times New Roman" w:cs="Times New Roman"/>
        </w:rPr>
        <w:t>. Edited by Keir Elam, Arden Shakespeare Third Series, Bloomsbury, 2008.</w:t>
      </w:r>
    </w:p>
    <w:p w14:paraId="48CA797F" w14:textId="77777777" w:rsidR="00D20F5E" w:rsidRPr="00D20F5E" w:rsidRDefault="00D20F5E" w:rsidP="007A62E4">
      <w:pPr>
        <w:spacing w:after="0" w:line="480" w:lineRule="auto"/>
        <w:ind w:left="720" w:hanging="720"/>
        <w:jc w:val="both"/>
        <w:rPr>
          <w:rFonts w:ascii="Times New Roman" w:hAnsi="Times New Roman" w:cs="Times New Roman"/>
          <w:b/>
          <w:bCs/>
        </w:rPr>
      </w:pPr>
      <w:r w:rsidRPr="00D20F5E">
        <w:rPr>
          <w:rFonts w:ascii="Times New Roman" w:hAnsi="Times New Roman" w:cs="Times New Roman"/>
          <w:b/>
          <w:bCs/>
        </w:rPr>
        <w:t>Secondary Sources</w:t>
      </w:r>
    </w:p>
    <w:p w14:paraId="1AA3CB24"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Barthelemy, Anthony Gerard. “The Subversion of Costume in </w:t>
      </w:r>
      <w:r w:rsidRPr="00D20F5E">
        <w:rPr>
          <w:rFonts w:ascii="Times New Roman" w:hAnsi="Times New Roman" w:cs="Times New Roman"/>
          <w:i/>
          <w:iCs/>
        </w:rPr>
        <w:t>Twelfth Night</w:t>
      </w:r>
      <w:r w:rsidRPr="00D20F5E">
        <w:rPr>
          <w:rFonts w:ascii="Times New Roman" w:hAnsi="Times New Roman" w:cs="Times New Roman"/>
        </w:rPr>
        <w:t xml:space="preserve">.” </w:t>
      </w:r>
      <w:r w:rsidRPr="00D20F5E">
        <w:rPr>
          <w:rFonts w:ascii="Times New Roman" w:hAnsi="Times New Roman" w:cs="Times New Roman"/>
          <w:i/>
          <w:iCs/>
        </w:rPr>
        <w:t>Shakespeare Quarterly</w:t>
      </w:r>
      <w:r w:rsidRPr="00D20F5E">
        <w:rPr>
          <w:rFonts w:ascii="Times New Roman" w:hAnsi="Times New Roman" w:cs="Times New Roman"/>
        </w:rPr>
        <w:t>, vol. 43, no. 1, 1992, pp. 84–97.</w:t>
      </w:r>
    </w:p>
    <w:p w14:paraId="18B4DAEE"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Barber, C. L. </w:t>
      </w:r>
      <w:r w:rsidRPr="00D20F5E">
        <w:rPr>
          <w:rFonts w:ascii="Times New Roman" w:hAnsi="Times New Roman" w:cs="Times New Roman"/>
          <w:i/>
          <w:iCs/>
        </w:rPr>
        <w:t>Shakespeare’s Festive Comedy: A Study of Dramatic Form and Its Relation to Social Custom</w:t>
      </w:r>
      <w:r w:rsidRPr="00D20F5E">
        <w:rPr>
          <w:rFonts w:ascii="Times New Roman" w:hAnsi="Times New Roman" w:cs="Times New Roman"/>
        </w:rPr>
        <w:t>. Princeton University Press, 1959.</w:t>
      </w:r>
    </w:p>
    <w:p w14:paraId="6D3F8E70"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Barthes, Roland. </w:t>
      </w:r>
      <w:r w:rsidRPr="00D20F5E">
        <w:rPr>
          <w:rFonts w:ascii="Times New Roman" w:hAnsi="Times New Roman" w:cs="Times New Roman"/>
          <w:i/>
          <w:iCs/>
        </w:rPr>
        <w:t>The Fashion System</w:t>
      </w:r>
      <w:r w:rsidRPr="00D20F5E">
        <w:rPr>
          <w:rFonts w:ascii="Times New Roman" w:hAnsi="Times New Roman" w:cs="Times New Roman"/>
        </w:rPr>
        <w:t>. Translated by Matthew Ward and Richard Howard, University of California Press, 1990.</w:t>
      </w:r>
    </w:p>
    <w:p w14:paraId="3A483E72"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Brown, John Russell. </w:t>
      </w:r>
      <w:r w:rsidRPr="00D20F5E">
        <w:rPr>
          <w:rFonts w:ascii="Times New Roman" w:hAnsi="Times New Roman" w:cs="Times New Roman"/>
          <w:i/>
          <w:iCs/>
        </w:rPr>
        <w:t>Shakespeare’s Plays in Performance</w:t>
      </w:r>
      <w:r w:rsidRPr="00D20F5E">
        <w:rPr>
          <w:rFonts w:ascii="Times New Roman" w:hAnsi="Times New Roman" w:cs="Times New Roman"/>
        </w:rPr>
        <w:t>. Applause Theatre Books, 1993.</w:t>
      </w:r>
    </w:p>
    <w:p w14:paraId="00907AA7"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de Grazia, Margreta, and Peter Stallybrass. “The Materiality of the Shakespearean Text.” </w:t>
      </w:r>
      <w:r w:rsidRPr="00D20F5E">
        <w:rPr>
          <w:rFonts w:ascii="Times New Roman" w:hAnsi="Times New Roman" w:cs="Times New Roman"/>
          <w:i/>
          <w:iCs/>
        </w:rPr>
        <w:t>Shakespeare Quarterly</w:t>
      </w:r>
      <w:r w:rsidRPr="00D20F5E">
        <w:rPr>
          <w:rFonts w:ascii="Times New Roman" w:hAnsi="Times New Roman" w:cs="Times New Roman"/>
        </w:rPr>
        <w:t>, vol. 44, no. 3, 1993, pp. 255–283.</w:t>
      </w:r>
    </w:p>
    <w:p w14:paraId="41BE06F9"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Goffman, Erving. </w:t>
      </w:r>
      <w:r w:rsidRPr="00D20F5E">
        <w:rPr>
          <w:rFonts w:ascii="Times New Roman" w:hAnsi="Times New Roman" w:cs="Times New Roman"/>
          <w:i/>
          <w:iCs/>
        </w:rPr>
        <w:t>The Presentation of Self in Everyday Life</w:t>
      </w:r>
      <w:r w:rsidRPr="00D20F5E">
        <w:rPr>
          <w:rFonts w:ascii="Times New Roman" w:hAnsi="Times New Roman" w:cs="Times New Roman"/>
        </w:rPr>
        <w:t>. Anchor Books, 1959.</w:t>
      </w:r>
    </w:p>
    <w:p w14:paraId="321E620A"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Greenblatt, Stephen. </w:t>
      </w:r>
      <w:r w:rsidRPr="00D20F5E">
        <w:rPr>
          <w:rFonts w:ascii="Times New Roman" w:hAnsi="Times New Roman" w:cs="Times New Roman"/>
          <w:i/>
          <w:iCs/>
        </w:rPr>
        <w:t>Renaissance Self-Fashioning: From More to Shakespeare</w:t>
      </w:r>
      <w:r w:rsidRPr="00D20F5E">
        <w:rPr>
          <w:rFonts w:ascii="Times New Roman" w:hAnsi="Times New Roman" w:cs="Times New Roman"/>
        </w:rPr>
        <w:t>. University of Chicago Press, 1980.</w:t>
      </w:r>
    </w:p>
    <w:p w14:paraId="52A3E7EF"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Linthicum, M. Channing. </w:t>
      </w:r>
      <w:r w:rsidRPr="00D20F5E">
        <w:rPr>
          <w:rFonts w:ascii="Times New Roman" w:hAnsi="Times New Roman" w:cs="Times New Roman"/>
          <w:i/>
          <w:iCs/>
        </w:rPr>
        <w:t>Costume in the Drama of Shakespeare and His Contemporaries</w:t>
      </w:r>
      <w:r w:rsidRPr="00D20F5E">
        <w:rPr>
          <w:rFonts w:ascii="Times New Roman" w:hAnsi="Times New Roman" w:cs="Times New Roman"/>
        </w:rPr>
        <w:t>. Russell &amp; Russell, 1963.</w:t>
      </w:r>
    </w:p>
    <w:p w14:paraId="75058E8B" w14:textId="77777777" w:rsidR="00D20F5E" w:rsidRPr="00D20F5E" w:rsidRDefault="00D20F5E" w:rsidP="007A62E4">
      <w:pPr>
        <w:spacing w:after="0" w:line="480" w:lineRule="auto"/>
        <w:ind w:left="720" w:hanging="720"/>
        <w:jc w:val="both"/>
        <w:rPr>
          <w:rFonts w:ascii="Times New Roman" w:hAnsi="Times New Roman" w:cs="Times New Roman"/>
        </w:rPr>
      </w:pPr>
      <w:r w:rsidRPr="00D20F5E">
        <w:rPr>
          <w:rFonts w:ascii="Times New Roman" w:hAnsi="Times New Roman" w:cs="Times New Roman"/>
        </w:rPr>
        <w:t xml:space="preserve">Smith, Bruce R. </w:t>
      </w:r>
      <w:r w:rsidRPr="00D20F5E">
        <w:rPr>
          <w:rFonts w:ascii="Times New Roman" w:hAnsi="Times New Roman" w:cs="Times New Roman"/>
          <w:i/>
          <w:iCs/>
        </w:rPr>
        <w:t>The Acoustic World of Early Modern England</w:t>
      </w:r>
      <w:r w:rsidRPr="00D20F5E">
        <w:rPr>
          <w:rFonts w:ascii="Times New Roman" w:hAnsi="Times New Roman" w:cs="Times New Roman"/>
        </w:rPr>
        <w:t>. University of Chicago Press, 1999.</w:t>
      </w:r>
    </w:p>
    <w:p w14:paraId="6ADE29AE" w14:textId="77777777" w:rsidR="001207B8" w:rsidRPr="005C4638" w:rsidRDefault="001207B8" w:rsidP="007A62E4">
      <w:pPr>
        <w:spacing w:after="0" w:line="480" w:lineRule="auto"/>
        <w:jc w:val="both"/>
        <w:rPr>
          <w:rFonts w:ascii="Times New Roman" w:hAnsi="Times New Roman" w:cs="Times New Roman"/>
        </w:rPr>
      </w:pPr>
    </w:p>
    <w:p w14:paraId="36D8183F" w14:textId="6C533756" w:rsidR="006069A5" w:rsidRPr="006069A5" w:rsidRDefault="006069A5" w:rsidP="007A62E4">
      <w:pPr>
        <w:spacing w:after="0" w:line="480" w:lineRule="auto"/>
        <w:jc w:val="both"/>
        <w:rPr>
          <w:rFonts w:ascii="Times New Roman" w:hAnsi="Times New Roman" w:cs="Times New Roman"/>
        </w:rPr>
      </w:pPr>
    </w:p>
    <w:p w14:paraId="3564EA8A" w14:textId="77777777" w:rsidR="006069A5" w:rsidRDefault="006069A5" w:rsidP="007A62E4">
      <w:pPr>
        <w:spacing w:after="0" w:line="480" w:lineRule="auto"/>
      </w:pPr>
    </w:p>
    <w:sectPr w:rsidR="006069A5" w:rsidSect="00C46685">
      <w:headerReference w:type="default" r:id="rId6"/>
      <w:footerReference w:type="default" r:id="rId7"/>
      <w:headerReference w:type="first" r:id="rId8"/>
      <w:footerReference w:type="first" r:id="rId9"/>
      <w:pgSz w:w="11906" w:h="16838" w:code="9"/>
      <w:pgMar w:top="1440" w:right="1440" w:bottom="1440" w:left="1440" w:header="708" w:footer="708"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E06C3" w14:textId="77777777" w:rsidR="00335CCD" w:rsidRDefault="00335CCD" w:rsidP="007A62E4">
      <w:pPr>
        <w:spacing w:after="0" w:line="240" w:lineRule="auto"/>
      </w:pPr>
      <w:r>
        <w:separator/>
      </w:r>
    </w:p>
  </w:endnote>
  <w:endnote w:type="continuationSeparator" w:id="0">
    <w:p w14:paraId="11EE315C" w14:textId="77777777" w:rsidR="00335CCD" w:rsidRDefault="00335CCD" w:rsidP="007A6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793390663"/>
      <w:docPartObj>
        <w:docPartGallery w:val="Page Numbers (Bottom of Page)"/>
        <w:docPartUnique/>
      </w:docPartObj>
    </w:sdtPr>
    <w:sdtEndPr>
      <w:rPr>
        <w:noProof/>
      </w:rPr>
    </w:sdtEndPr>
    <w:sdtContent>
      <w:p w14:paraId="4A705050" w14:textId="3317DC7C" w:rsidR="00376F47" w:rsidRPr="00376F47" w:rsidRDefault="00376F47" w:rsidP="00C46685">
        <w:pPr>
          <w:pStyle w:val="Footer"/>
          <w:tabs>
            <w:tab w:val="clear" w:pos="9360"/>
            <w:tab w:val="right" w:pos="9000"/>
          </w:tabs>
          <w:jc w:val="right"/>
          <w:rPr>
            <w:rFonts w:ascii="Times New Roman" w:hAnsi="Times New Roman" w:cs="Times New Roman"/>
            <w:sz w:val="18"/>
            <w:szCs w:val="18"/>
          </w:rPr>
        </w:pPr>
        <w:r w:rsidRPr="00376F47">
          <w:rPr>
            <w:rFonts w:ascii="Times New Roman" w:hAnsi="Times New Roman" w:cs="Times New Roman"/>
            <w:sz w:val="18"/>
            <w:szCs w:val="18"/>
          </w:rPr>
          <w:fldChar w:fldCharType="begin"/>
        </w:r>
        <w:r w:rsidRPr="00376F47">
          <w:rPr>
            <w:rFonts w:ascii="Times New Roman" w:hAnsi="Times New Roman" w:cs="Times New Roman"/>
            <w:sz w:val="18"/>
            <w:szCs w:val="18"/>
          </w:rPr>
          <w:instrText xml:space="preserve"> PAGE   \* MERGEFORMAT </w:instrText>
        </w:r>
        <w:r w:rsidRPr="00376F47">
          <w:rPr>
            <w:rFonts w:ascii="Times New Roman" w:hAnsi="Times New Roman" w:cs="Times New Roman"/>
            <w:sz w:val="18"/>
            <w:szCs w:val="18"/>
          </w:rPr>
          <w:fldChar w:fldCharType="separate"/>
        </w:r>
        <w:r w:rsidRPr="00376F47">
          <w:rPr>
            <w:rFonts w:ascii="Times New Roman" w:hAnsi="Times New Roman" w:cs="Times New Roman"/>
            <w:noProof/>
            <w:sz w:val="18"/>
            <w:szCs w:val="18"/>
          </w:rPr>
          <w:t>2</w:t>
        </w:r>
        <w:r w:rsidRPr="00376F47">
          <w:rPr>
            <w:rFonts w:ascii="Times New Roman" w:hAnsi="Times New Roman" w:cs="Times New Roman"/>
            <w:noProof/>
            <w:sz w:val="18"/>
            <w:szCs w:val="18"/>
          </w:rPr>
          <w:fldChar w:fldCharType="end"/>
        </w:r>
      </w:p>
    </w:sdtContent>
  </w:sdt>
  <w:p w14:paraId="3205E9CC" w14:textId="77777777" w:rsidR="007A62E4" w:rsidRDefault="007A6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72D0" w14:textId="1DBB2E5D" w:rsidR="00C46685" w:rsidRPr="009107B0" w:rsidRDefault="00C46685" w:rsidP="00C46685">
    <w:pPr>
      <w:pStyle w:val="Footer"/>
      <w:tabs>
        <w:tab w:val="right" w:pos="9000"/>
      </w:tabs>
      <w:rPr>
        <w:rFonts w:ascii="Times New Roman" w:hAnsi="Times New Roman"/>
        <w:color w:val="000000" w:themeColor="text1"/>
        <w:sz w:val="18"/>
        <w:szCs w:val="18"/>
        <w:lang w:val="en-US"/>
      </w:rPr>
    </w:pPr>
    <w:hyperlink r:id="rId1" w:history="1"/>
    <w:sdt>
      <w:sdtPr>
        <w:rPr>
          <w:rFonts w:ascii="Times New Roman" w:hAnsi="Times New Roman"/>
          <w:sz w:val="18"/>
          <w:szCs w:val="18"/>
        </w:rPr>
        <w:id w:val="-1719426402"/>
        <w:docPartObj>
          <w:docPartGallery w:val="Page Numbers (Bottom of Page)"/>
          <w:docPartUnique/>
        </w:docPartObj>
      </w:sdtPr>
      <w:sdtEndPr>
        <w:rPr>
          <w:noProof/>
        </w:rPr>
      </w:sdtEndPr>
      <w:sdtContent>
        <w:sdt>
          <w:sdtPr>
            <w:rPr>
              <w:rFonts w:ascii="Times New Roman" w:hAnsi="Times New Roman" w:cs="Times New Roman"/>
              <w:color w:val="000000" w:themeColor="text1"/>
              <w:sz w:val="18"/>
              <w:szCs w:val="18"/>
              <w:lang w:val="en-US"/>
            </w:rPr>
            <w:id w:val="657578501"/>
            <w:docPartObj>
              <w:docPartGallery w:val="Page Numbers (Bottom of Page)"/>
              <w:docPartUnique/>
            </w:docPartObj>
          </w:sdtPr>
          <w:sdtContent>
            <w:r w:rsidRPr="00EB290C">
              <w:rPr>
                <w:rFonts w:ascii="Times New Roman" w:hAnsi="Times New Roman" w:cs="Times New Roman"/>
                <w:color w:val="000000" w:themeColor="text1"/>
                <w:sz w:val="18"/>
                <w:szCs w:val="18"/>
                <w:lang w:val="en-US"/>
              </w:rPr>
              <w:t xml:space="preserve">Doi: </w:t>
            </w:r>
            <w:hyperlink r:id="rId2" w:history="1">
              <w:r>
                <w:rPr>
                  <w:rStyle w:val="Hyperlink"/>
                  <w:rFonts w:ascii="Times New Roman" w:hAnsi="Times New Roman"/>
                  <w:color w:val="000000" w:themeColor="text1"/>
                  <w:sz w:val="18"/>
                  <w:szCs w:val="18"/>
                  <w:u w:val="none"/>
                </w:rPr>
                <w:t>10.24113/smji.v14i3.11746</w:t>
              </w:r>
            </w:hyperlink>
            <w:r w:rsidRPr="00EB290C">
              <w:rPr>
                <w:color w:val="000000" w:themeColor="text1"/>
              </w:rPr>
              <w:t xml:space="preserve">             </w:t>
            </w:r>
            <w:r w:rsidRPr="00EB290C">
              <w:rPr>
                <w:rFonts w:ascii="Times New Roman" w:hAnsi="Times New Roman" w:cs="Times New Roman"/>
                <w:color w:val="000000" w:themeColor="text1"/>
                <w:sz w:val="18"/>
                <w:szCs w:val="18"/>
                <w:lang w:val="en-US"/>
              </w:rPr>
              <w:t xml:space="preserve"> </w:t>
            </w:r>
            <w:r w:rsidRPr="00EB290C">
              <w:rPr>
                <w:rFonts w:ascii="Times New Roman" w:hAnsi="Times New Roman" w:cs="Times New Roman"/>
                <w:color w:val="000000" w:themeColor="text1"/>
                <w:sz w:val="18"/>
                <w:szCs w:val="18"/>
              </w:rPr>
              <w:tab/>
            </w:r>
            <w:r w:rsidRPr="00EB290C">
              <w:rPr>
                <w:rFonts w:ascii="Times New Roman" w:hAnsi="Times New Roman" w:cs="Times New Roman"/>
                <w:color w:val="000000" w:themeColor="text1"/>
                <w:sz w:val="18"/>
                <w:szCs w:val="18"/>
                <w:lang w:val="en-US"/>
              </w:rPr>
              <w:t xml:space="preserve">Received </w:t>
            </w:r>
            <w:r>
              <w:rPr>
                <w:rFonts w:ascii="Times New Roman" w:hAnsi="Times New Roman" w:cs="Times New Roman"/>
                <w:color w:val="000000" w:themeColor="text1"/>
                <w:sz w:val="18"/>
                <w:szCs w:val="18"/>
                <w:lang w:val="en-US"/>
              </w:rPr>
              <w:t>2</w:t>
            </w:r>
            <w:r>
              <w:rPr>
                <w:rFonts w:ascii="Times New Roman" w:hAnsi="Times New Roman"/>
                <w:color w:val="000000" w:themeColor="text1"/>
                <w:sz w:val="18"/>
                <w:szCs w:val="18"/>
                <w:lang w:val="en-US"/>
              </w:rPr>
              <w:t>5</w:t>
            </w:r>
            <w:r w:rsidRPr="00EB290C">
              <w:rPr>
                <w:rFonts w:ascii="Times New Roman" w:hAnsi="Times New Roman" w:cs="Times New Roman"/>
                <w:color w:val="000000" w:themeColor="text1"/>
                <w:sz w:val="18"/>
                <w:szCs w:val="18"/>
              </w:rPr>
              <w:t xml:space="preserve"> January</w:t>
            </w:r>
            <w:r w:rsidRPr="00EB290C">
              <w:rPr>
                <w:rFonts w:ascii="Times New Roman" w:hAnsi="Times New Roman" w:cs="Times New Roman"/>
                <w:color w:val="000000" w:themeColor="text1"/>
                <w:sz w:val="18"/>
                <w:szCs w:val="18"/>
                <w:lang w:val="en-US"/>
              </w:rPr>
              <w:t xml:space="preserve">, Accepted </w:t>
            </w:r>
            <w:r>
              <w:rPr>
                <w:rFonts w:ascii="Times New Roman" w:hAnsi="Times New Roman"/>
                <w:color w:val="000000" w:themeColor="text1"/>
                <w:sz w:val="18"/>
                <w:szCs w:val="18"/>
                <w:lang w:val="en-US"/>
              </w:rPr>
              <w:t>8</w:t>
            </w:r>
            <w:r w:rsidRPr="00EB290C">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 xml:space="preserve">April </w:t>
            </w:r>
            <w:r w:rsidRPr="00EB290C">
              <w:rPr>
                <w:rFonts w:ascii="Times New Roman" w:hAnsi="Times New Roman" w:cs="Times New Roman"/>
                <w:color w:val="000000" w:themeColor="text1"/>
                <w:sz w:val="18"/>
                <w:szCs w:val="18"/>
                <w:lang w:val="en-US"/>
              </w:rPr>
              <w:t xml:space="preserve"> 2</w:t>
            </w:r>
            <w:r w:rsidRPr="00EB290C">
              <w:rPr>
                <w:rFonts w:ascii="Times New Roman" w:hAnsi="Times New Roman" w:cs="Times New Roman"/>
                <w:color w:val="000000" w:themeColor="text1"/>
                <w:sz w:val="18"/>
                <w:szCs w:val="18"/>
              </w:rPr>
              <w:t>0</w:t>
            </w:r>
            <w:r w:rsidRPr="00EB290C">
              <w:rPr>
                <w:rFonts w:ascii="Times New Roman" w:hAnsi="Times New Roman" w:cs="Times New Roman"/>
                <w:color w:val="000000" w:themeColor="text1"/>
                <w:sz w:val="18"/>
                <w:szCs w:val="18"/>
                <w:lang w:val="en-US"/>
              </w:rPr>
              <w:t>26</w:t>
            </w:r>
            <w:r w:rsidRPr="00EB290C">
              <w:rPr>
                <w:rFonts w:ascii="Times New Roman" w:hAnsi="Times New Roman" w:cs="Times New Roman"/>
                <w:color w:val="000000" w:themeColor="text1"/>
                <w:sz w:val="18"/>
                <w:szCs w:val="18"/>
                <w:lang w:val="en-US"/>
              </w:rPr>
              <w:tab/>
            </w:r>
          </w:sdtContent>
        </w:sdt>
      </w:sdtContent>
    </w:sdt>
    <w:r w:rsidRPr="00426BA6">
      <w:rPr>
        <w:rFonts w:ascii="Times New Roman" w:hAnsi="Times New Roman"/>
        <w:sz w:val="18"/>
        <w:szCs w:val="18"/>
      </w:rPr>
      <w:fldChar w:fldCharType="begin"/>
    </w:r>
    <w:r w:rsidRPr="00426BA6">
      <w:rPr>
        <w:rFonts w:ascii="Times New Roman" w:hAnsi="Times New Roman"/>
        <w:sz w:val="18"/>
        <w:szCs w:val="18"/>
      </w:rPr>
      <w:instrText xml:space="preserve"> PAGE   \* MERGEFORMAT </w:instrText>
    </w:r>
    <w:r w:rsidRPr="00426BA6">
      <w:rPr>
        <w:rFonts w:ascii="Times New Roman" w:hAnsi="Times New Roman"/>
        <w:sz w:val="18"/>
        <w:szCs w:val="18"/>
      </w:rPr>
      <w:fldChar w:fldCharType="separate"/>
    </w:r>
    <w:r>
      <w:rPr>
        <w:rFonts w:ascii="Times New Roman" w:hAnsi="Times New Roman"/>
        <w:sz w:val="18"/>
        <w:szCs w:val="18"/>
      </w:rPr>
      <w:t>27</w:t>
    </w:r>
    <w:r w:rsidRPr="00426BA6">
      <w:rPr>
        <w:rFonts w:ascii="Times New Roman" w:hAnsi="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5FAC" w14:textId="77777777" w:rsidR="00335CCD" w:rsidRDefault="00335CCD" w:rsidP="007A62E4">
      <w:pPr>
        <w:spacing w:after="0" w:line="240" w:lineRule="auto"/>
      </w:pPr>
      <w:r>
        <w:separator/>
      </w:r>
    </w:p>
  </w:footnote>
  <w:footnote w:type="continuationSeparator" w:id="0">
    <w:p w14:paraId="3844F79F" w14:textId="77777777" w:rsidR="00335CCD" w:rsidRDefault="00335CCD" w:rsidP="007A6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1523" w14:textId="77777777" w:rsidR="007A62E4" w:rsidRPr="009107B0" w:rsidRDefault="007A62E4" w:rsidP="007A62E4">
    <w:pPr>
      <w:pStyle w:val="Header"/>
      <w:tabs>
        <w:tab w:val="center" w:pos="4320"/>
        <w:tab w:val="right" w:pos="9000"/>
      </w:tabs>
      <w:rPr>
        <w:rFonts w:ascii="Times New Roman" w:hAnsi="Times New Roman"/>
        <w:color w:val="000000" w:themeColor="text1"/>
        <w:sz w:val="18"/>
        <w:szCs w:val="18"/>
      </w:rPr>
    </w:pPr>
    <w:r w:rsidRPr="001A0B47">
      <w:rPr>
        <w:rFonts w:ascii="Times New Roman" w:hAnsi="Times New Roman" w:cs="Times New Roman"/>
        <w:color w:val="000000" w:themeColor="text1"/>
        <w:sz w:val="18"/>
        <w:szCs w:val="18"/>
      </w:rPr>
      <w:t>ISSN: 2582-3574</w:t>
    </w:r>
    <w:r w:rsidRPr="001A0B47">
      <w:rPr>
        <w:rFonts w:ascii="Times New Roman" w:hAnsi="Times New Roman" w:cs="Times New Roman"/>
        <w:color w:val="000000" w:themeColor="text1"/>
        <w:sz w:val="18"/>
        <w:szCs w:val="18"/>
      </w:rPr>
      <w:tab/>
    </w:r>
    <w:hyperlink r:id="rId1" w:history="1">
      <w:r w:rsidRPr="001A0B47">
        <w:rPr>
          <w:rStyle w:val="Hyperlink"/>
          <w:rFonts w:ascii="Times New Roman" w:hAnsi="Times New Roman" w:cs="Times New Roman"/>
          <w:color w:val="000000" w:themeColor="text1"/>
          <w:sz w:val="18"/>
          <w:szCs w:val="18"/>
          <w:u w:val="none"/>
        </w:rPr>
        <w:t>SMART MOVES JOURNAL IJELLH</w:t>
      </w:r>
    </w:hyperlink>
    <w:r w:rsidRPr="001A0B47">
      <w:rPr>
        <w:rFonts w:ascii="Times New Roman" w:hAnsi="Times New Roman" w:cs="Times New Roman"/>
        <w:color w:val="000000" w:themeColor="text1"/>
        <w:sz w:val="18"/>
        <w:szCs w:val="18"/>
      </w:rPr>
      <w:tab/>
    </w:r>
    <w:hyperlink r:id="rId2" w:history="1">
      <w:r w:rsidRPr="001A0B47">
        <w:rPr>
          <w:rStyle w:val="Hyperlink"/>
          <w:rFonts w:ascii="Times New Roman" w:hAnsi="Times New Roman" w:cs="Times New Roman"/>
          <w:color w:val="000000" w:themeColor="text1"/>
          <w:sz w:val="18"/>
          <w:szCs w:val="18"/>
          <w:u w:val="none"/>
        </w:rPr>
        <w:t>Volume 14, Issue 4, April 2026</w:t>
      </w:r>
    </w:hyperlink>
  </w:p>
  <w:p w14:paraId="3C23DF47" w14:textId="77777777" w:rsidR="007A62E4" w:rsidRDefault="007A6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B09" w14:textId="77777777" w:rsidR="007A62E4" w:rsidRPr="009107B0" w:rsidRDefault="007A62E4" w:rsidP="007A62E4">
    <w:pPr>
      <w:pStyle w:val="Header"/>
      <w:tabs>
        <w:tab w:val="center" w:pos="4320"/>
        <w:tab w:val="right" w:pos="9000"/>
      </w:tabs>
      <w:rPr>
        <w:rFonts w:ascii="Times New Roman" w:hAnsi="Times New Roman"/>
        <w:color w:val="000000" w:themeColor="text1"/>
        <w:sz w:val="18"/>
        <w:szCs w:val="18"/>
      </w:rPr>
    </w:pPr>
    <w:r w:rsidRPr="001A0B47">
      <w:rPr>
        <w:rFonts w:ascii="Times New Roman" w:hAnsi="Times New Roman" w:cs="Times New Roman"/>
        <w:color w:val="000000" w:themeColor="text1"/>
        <w:sz w:val="18"/>
        <w:szCs w:val="18"/>
      </w:rPr>
      <w:t>ISSN: 2582-3574</w:t>
    </w:r>
    <w:r w:rsidRPr="001A0B47">
      <w:rPr>
        <w:rFonts w:ascii="Times New Roman" w:hAnsi="Times New Roman" w:cs="Times New Roman"/>
        <w:color w:val="000000" w:themeColor="text1"/>
        <w:sz w:val="18"/>
        <w:szCs w:val="18"/>
      </w:rPr>
      <w:tab/>
    </w:r>
    <w:hyperlink r:id="rId1" w:history="1">
      <w:r w:rsidRPr="001A0B47">
        <w:rPr>
          <w:rStyle w:val="Hyperlink"/>
          <w:rFonts w:ascii="Times New Roman" w:hAnsi="Times New Roman" w:cs="Times New Roman"/>
          <w:color w:val="000000" w:themeColor="text1"/>
          <w:sz w:val="18"/>
          <w:szCs w:val="18"/>
          <w:u w:val="none"/>
        </w:rPr>
        <w:t>SMART MOVES JOURNAL IJELLH</w:t>
      </w:r>
    </w:hyperlink>
    <w:r w:rsidRPr="001A0B47">
      <w:rPr>
        <w:rFonts w:ascii="Times New Roman" w:hAnsi="Times New Roman" w:cs="Times New Roman"/>
        <w:color w:val="000000" w:themeColor="text1"/>
        <w:sz w:val="18"/>
        <w:szCs w:val="18"/>
      </w:rPr>
      <w:tab/>
    </w:r>
    <w:hyperlink r:id="rId2" w:history="1">
      <w:r w:rsidRPr="001A0B47">
        <w:rPr>
          <w:rStyle w:val="Hyperlink"/>
          <w:rFonts w:ascii="Times New Roman" w:hAnsi="Times New Roman" w:cs="Times New Roman"/>
          <w:color w:val="000000" w:themeColor="text1"/>
          <w:sz w:val="18"/>
          <w:szCs w:val="18"/>
          <w:u w:val="none"/>
        </w:rPr>
        <w:t>Volume 14, Issue 4, April 2026</w:t>
      </w:r>
    </w:hyperlink>
  </w:p>
  <w:p w14:paraId="367E7B99" w14:textId="77777777" w:rsidR="007A62E4" w:rsidRDefault="007A62E4" w:rsidP="007A62E4">
    <w:pPr>
      <w:pStyle w:val="Header"/>
      <w:tabs>
        <w:tab w:val="clear" w:pos="9360"/>
        <w:tab w:val="right" w:pos="90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A5"/>
    <w:rsid w:val="00056BB6"/>
    <w:rsid w:val="001207B8"/>
    <w:rsid w:val="002168CB"/>
    <w:rsid w:val="003030C2"/>
    <w:rsid w:val="00335CCD"/>
    <w:rsid w:val="00376F47"/>
    <w:rsid w:val="004456FB"/>
    <w:rsid w:val="0045263D"/>
    <w:rsid w:val="0046385F"/>
    <w:rsid w:val="005C4638"/>
    <w:rsid w:val="006069A5"/>
    <w:rsid w:val="00703966"/>
    <w:rsid w:val="007A62E4"/>
    <w:rsid w:val="008C5B6C"/>
    <w:rsid w:val="009C2A21"/>
    <w:rsid w:val="00B94706"/>
    <w:rsid w:val="00C46685"/>
    <w:rsid w:val="00D20F5E"/>
    <w:rsid w:val="00DB2F4C"/>
    <w:rsid w:val="00DB4952"/>
    <w:rsid w:val="00DD2A4C"/>
    <w:rsid w:val="00DE604C"/>
    <w:rsid w:val="00FA74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D72A3"/>
  <w15:chartTrackingRefBased/>
  <w15:docId w15:val="{A8874A0D-40E1-47C4-822D-C420FAD2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9A5"/>
    <w:rPr>
      <w:rFonts w:eastAsiaTheme="majorEastAsia" w:cstheme="majorBidi"/>
      <w:color w:val="272727" w:themeColor="text1" w:themeTint="D8"/>
    </w:rPr>
  </w:style>
  <w:style w:type="paragraph" w:styleId="Title">
    <w:name w:val="Title"/>
    <w:basedOn w:val="Normal"/>
    <w:next w:val="Normal"/>
    <w:link w:val="TitleChar"/>
    <w:uiPriority w:val="10"/>
    <w:qFormat/>
    <w:rsid w:val="00606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9A5"/>
    <w:pPr>
      <w:spacing w:before="160"/>
      <w:jc w:val="center"/>
    </w:pPr>
    <w:rPr>
      <w:i/>
      <w:iCs/>
      <w:color w:val="404040" w:themeColor="text1" w:themeTint="BF"/>
    </w:rPr>
  </w:style>
  <w:style w:type="character" w:customStyle="1" w:styleId="QuoteChar">
    <w:name w:val="Quote Char"/>
    <w:basedOn w:val="DefaultParagraphFont"/>
    <w:link w:val="Quote"/>
    <w:uiPriority w:val="29"/>
    <w:rsid w:val="006069A5"/>
    <w:rPr>
      <w:i/>
      <w:iCs/>
      <w:color w:val="404040" w:themeColor="text1" w:themeTint="BF"/>
    </w:rPr>
  </w:style>
  <w:style w:type="paragraph" w:styleId="ListParagraph">
    <w:name w:val="List Paragraph"/>
    <w:basedOn w:val="Normal"/>
    <w:uiPriority w:val="34"/>
    <w:qFormat/>
    <w:rsid w:val="006069A5"/>
    <w:pPr>
      <w:ind w:left="720"/>
      <w:contextualSpacing/>
    </w:pPr>
  </w:style>
  <w:style w:type="character" w:styleId="IntenseEmphasis">
    <w:name w:val="Intense Emphasis"/>
    <w:basedOn w:val="DefaultParagraphFont"/>
    <w:uiPriority w:val="21"/>
    <w:qFormat/>
    <w:rsid w:val="006069A5"/>
    <w:rPr>
      <w:i/>
      <w:iCs/>
      <w:color w:val="0F4761" w:themeColor="accent1" w:themeShade="BF"/>
    </w:rPr>
  </w:style>
  <w:style w:type="paragraph" w:styleId="IntenseQuote">
    <w:name w:val="Intense Quote"/>
    <w:basedOn w:val="Normal"/>
    <w:next w:val="Normal"/>
    <w:link w:val="IntenseQuoteChar"/>
    <w:uiPriority w:val="30"/>
    <w:qFormat/>
    <w:rsid w:val="00606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9A5"/>
    <w:rPr>
      <w:i/>
      <w:iCs/>
      <w:color w:val="0F4761" w:themeColor="accent1" w:themeShade="BF"/>
    </w:rPr>
  </w:style>
  <w:style w:type="character" w:styleId="IntenseReference">
    <w:name w:val="Intense Reference"/>
    <w:basedOn w:val="DefaultParagraphFont"/>
    <w:uiPriority w:val="32"/>
    <w:qFormat/>
    <w:rsid w:val="006069A5"/>
    <w:rPr>
      <w:b/>
      <w:bCs/>
      <w:smallCaps/>
      <w:color w:val="0F4761" w:themeColor="accent1" w:themeShade="BF"/>
      <w:spacing w:val="5"/>
    </w:rPr>
  </w:style>
  <w:style w:type="paragraph" w:styleId="NormalWeb">
    <w:name w:val="Normal (Web)"/>
    <w:basedOn w:val="Normal"/>
    <w:uiPriority w:val="99"/>
    <w:semiHidden/>
    <w:unhideWhenUsed/>
    <w:rsid w:val="006069A5"/>
    <w:rPr>
      <w:rFonts w:ascii="Times New Roman" w:hAnsi="Times New Roman" w:cs="Times New Roman"/>
    </w:rPr>
  </w:style>
  <w:style w:type="paragraph" w:styleId="Header">
    <w:name w:val="header"/>
    <w:basedOn w:val="Normal"/>
    <w:link w:val="HeaderChar"/>
    <w:uiPriority w:val="99"/>
    <w:unhideWhenUsed/>
    <w:rsid w:val="007A6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2E4"/>
  </w:style>
  <w:style w:type="paragraph" w:styleId="Footer">
    <w:name w:val="footer"/>
    <w:basedOn w:val="Normal"/>
    <w:link w:val="FooterChar"/>
    <w:uiPriority w:val="99"/>
    <w:unhideWhenUsed/>
    <w:rsid w:val="007A6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2E4"/>
  </w:style>
  <w:style w:type="character" w:styleId="Hyperlink">
    <w:name w:val="Hyperlink"/>
    <w:uiPriority w:val="99"/>
    <w:unhideWhenUsed/>
    <w:rsid w:val="007A62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5085">
      <w:bodyDiv w:val="1"/>
      <w:marLeft w:val="0"/>
      <w:marRight w:val="0"/>
      <w:marTop w:val="0"/>
      <w:marBottom w:val="0"/>
      <w:divBdr>
        <w:top w:val="none" w:sz="0" w:space="0" w:color="auto"/>
        <w:left w:val="none" w:sz="0" w:space="0" w:color="auto"/>
        <w:bottom w:val="none" w:sz="0" w:space="0" w:color="auto"/>
        <w:right w:val="none" w:sz="0" w:space="0" w:color="auto"/>
      </w:divBdr>
    </w:div>
    <w:div w:id="96218751">
      <w:bodyDiv w:val="1"/>
      <w:marLeft w:val="0"/>
      <w:marRight w:val="0"/>
      <w:marTop w:val="0"/>
      <w:marBottom w:val="0"/>
      <w:divBdr>
        <w:top w:val="none" w:sz="0" w:space="0" w:color="auto"/>
        <w:left w:val="none" w:sz="0" w:space="0" w:color="auto"/>
        <w:bottom w:val="none" w:sz="0" w:space="0" w:color="auto"/>
        <w:right w:val="none" w:sz="0" w:space="0" w:color="auto"/>
      </w:divBdr>
    </w:div>
    <w:div w:id="585847844">
      <w:bodyDiv w:val="1"/>
      <w:marLeft w:val="0"/>
      <w:marRight w:val="0"/>
      <w:marTop w:val="0"/>
      <w:marBottom w:val="0"/>
      <w:divBdr>
        <w:top w:val="none" w:sz="0" w:space="0" w:color="auto"/>
        <w:left w:val="none" w:sz="0" w:space="0" w:color="auto"/>
        <w:bottom w:val="none" w:sz="0" w:space="0" w:color="auto"/>
        <w:right w:val="none" w:sz="0" w:space="0" w:color="auto"/>
      </w:divBdr>
    </w:div>
    <w:div w:id="628514381">
      <w:bodyDiv w:val="1"/>
      <w:marLeft w:val="0"/>
      <w:marRight w:val="0"/>
      <w:marTop w:val="0"/>
      <w:marBottom w:val="0"/>
      <w:divBdr>
        <w:top w:val="none" w:sz="0" w:space="0" w:color="auto"/>
        <w:left w:val="none" w:sz="0" w:space="0" w:color="auto"/>
        <w:bottom w:val="none" w:sz="0" w:space="0" w:color="auto"/>
        <w:right w:val="none" w:sz="0" w:space="0" w:color="auto"/>
      </w:divBdr>
    </w:div>
    <w:div w:id="750079978">
      <w:bodyDiv w:val="1"/>
      <w:marLeft w:val="0"/>
      <w:marRight w:val="0"/>
      <w:marTop w:val="0"/>
      <w:marBottom w:val="0"/>
      <w:divBdr>
        <w:top w:val="none" w:sz="0" w:space="0" w:color="auto"/>
        <w:left w:val="none" w:sz="0" w:space="0" w:color="auto"/>
        <w:bottom w:val="none" w:sz="0" w:space="0" w:color="auto"/>
        <w:right w:val="none" w:sz="0" w:space="0" w:color="auto"/>
      </w:divBdr>
    </w:div>
    <w:div w:id="874121357">
      <w:bodyDiv w:val="1"/>
      <w:marLeft w:val="0"/>
      <w:marRight w:val="0"/>
      <w:marTop w:val="0"/>
      <w:marBottom w:val="0"/>
      <w:divBdr>
        <w:top w:val="none" w:sz="0" w:space="0" w:color="auto"/>
        <w:left w:val="none" w:sz="0" w:space="0" w:color="auto"/>
        <w:bottom w:val="none" w:sz="0" w:space="0" w:color="auto"/>
        <w:right w:val="none" w:sz="0" w:space="0" w:color="auto"/>
      </w:divBdr>
    </w:div>
    <w:div w:id="876430993">
      <w:bodyDiv w:val="1"/>
      <w:marLeft w:val="0"/>
      <w:marRight w:val="0"/>
      <w:marTop w:val="0"/>
      <w:marBottom w:val="0"/>
      <w:divBdr>
        <w:top w:val="none" w:sz="0" w:space="0" w:color="auto"/>
        <w:left w:val="none" w:sz="0" w:space="0" w:color="auto"/>
        <w:bottom w:val="none" w:sz="0" w:space="0" w:color="auto"/>
        <w:right w:val="none" w:sz="0" w:space="0" w:color="auto"/>
      </w:divBdr>
    </w:div>
    <w:div w:id="898133949">
      <w:bodyDiv w:val="1"/>
      <w:marLeft w:val="0"/>
      <w:marRight w:val="0"/>
      <w:marTop w:val="0"/>
      <w:marBottom w:val="0"/>
      <w:divBdr>
        <w:top w:val="none" w:sz="0" w:space="0" w:color="auto"/>
        <w:left w:val="none" w:sz="0" w:space="0" w:color="auto"/>
        <w:bottom w:val="none" w:sz="0" w:space="0" w:color="auto"/>
        <w:right w:val="none" w:sz="0" w:space="0" w:color="auto"/>
      </w:divBdr>
    </w:div>
    <w:div w:id="919678292">
      <w:bodyDiv w:val="1"/>
      <w:marLeft w:val="0"/>
      <w:marRight w:val="0"/>
      <w:marTop w:val="0"/>
      <w:marBottom w:val="0"/>
      <w:divBdr>
        <w:top w:val="none" w:sz="0" w:space="0" w:color="auto"/>
        <w:left w:val="none" w:sz="0" w:space="0" w:color="auto"/>
        <w:bottom w:val="none" w:sz="0" w:space="0" w:color="auto"/>
        <w:right w:val="none" w:sz="0" w:space="0" w:color="auto"/>
      </w:divBdr>
    </w:div>
    <w:div w:id="932057622">
      <w:bodyDiv w:val="1"/>
      <w:marLeft w:val="0"/>
      <w:marRight w:val="0"/>
      <w:marTop w:val="0"/>
      <w:marBottom w:val="0"/>
      <w:divBdr>
        <w:top w:val="none" w:sz="0" w:space="0" w:color="auto"/>
        <w:left w:val="none" w:sz="0" w:space="0" w:color="auto"/>
        <w:bottom w:val="none" w:sz="0" w:space="0" w:color="auto"/>
        <w:right w:val="none" w:sz="0" w:space="0" w:color="auto"/>
      </w:divBdr>
    </w:div>
    <w:div w:id="952205109">
      <w:bodyDiv w:val="1"/>
      <w:marLeft w:val="0"/>
      <w:marRight w:val="0"/>
      <w:marTop w:val="0"/>
      <w:marBottom w:val="0"/>
      <w:divBdr>
        <w:top w:val="none" w:sz="0" w:space="0" w:color="auto"/>
        <w:left w:val="none" w:sz="0" w:space="0" w:color="auto"/>
        <w:bottom w:val="none" w:sz="0" w:space="0" w:color="auto"/>
        <w:right w:val="none" w:sz="0" w:space="0" w:color="auto"/>
      </w:divBdr>
    </w:div>
    <w:div w:id="979193193">
      <w:bodyDiv w:val="1"/>
      <w:marLeft w:val="0"/>
      <w:marRight w:val="0"/>
      <w:marTop w:val="0"/>
      <w:marBottom w:val="0"/>
      <w:divBdr>
        <w:top w:val="none" w:sz="0" w:space="0" w:color="auto"/>
        <w:left w:val="none" w:sz="0" w:space="0" w:color="auto"/>
        <w:bottom w:val="none" w:sz="0" w:space="0" w:color="auto"/>
        <w:right w:val="none" w:sz="0" w:space="0" w:color="auto"/>
      </w:divBdr>
    </w:div>
    <w:div w:id="1190487981">
      <w:bodyDiv w:val="1"/>
      <w:marLeft w:val="0"/>
      <w:marRight w:val="0"/>
      <w:marTop w:val="0"/>
      <w:marBottom w:val="0"/>
      <w:divBdr>
        <w:top w:val="none" w:sz="0" w:space="0" w:color="auto"/>
        <w:left w:val="none" w:sz="0" w:space="0" w:color="auto"/>
        <w:bottom w:val="none" w:sz="0" w:space="0" w:color="auto"/>
        <w:right w:val="none" w:sz="0" w:space="0" w:color="auto"/>
      </w:divBdr>
    </w:div>
    <w:div w:id="1224945835">
      <w:bodyDiv w:val="1"/>
      <w:marLeft w:val="0"/>
      <w:marRight w:val="0"/>
      <w:marTop w:val="0"/>
      <w:marBottom w:val="0"/>
      <w:divBdr>
        <w:top w:val="none" w:sz="0" w:space="0" w:color="auto"/>
        <w:left w:val="none" w:sz="0" w:space="0" w:color="auto"/>
        <w:bottom w:val="none" w:sz="0" w:space="0" w:color="auto"/>
        <w:right w:val="none" w:sz="0" w:space="0" w:color="auto"/>
      </w:divBdr>
    </w:div>
    <w:div w:id="1265383518">
      <w:bodyDiv w:val="1"/>
      <w:marLeft w:val="0"/>
      <w:marRight w:val="0"/>
      <w:marTop w:val="0"/>
      <w:marBottom w:val="0"/>
      <w:divBdr>
        <w:top w:val="none" w:sz="0" w:space="0" w:color="auto"/>
        <w:left w:val="none" w:sz="0" w:space="0" w:color="auto"/>
        <w:bottom w:val="none" w:sz="0" w:space="0" w:color="auto"/>
        <w:right w:val="none" w:sz="0" w:space="0" w:color="auto"/>
      </w:divBdr>
    </w:div>
    <w:div w:id="1377967924">
      <w:bodyDiv w:val="1"/>
      <w:marLeft w:val="0"/>
      <w:marRight w:val="0"/>
      <w:marTop w:val="0"/>
      <w:marBottom w:val="0"/>
      <w:divBdr>
        <w:top w:val="none" w:sz="0" w:space="0" w:color="auto"/>
        <w:left w:val="none" w:sz="0" w:space="0" w:color="auto"/>
        <w:bottom w:val="none" w:sz="0" w:space="0" w:color="auto"/>
        <w:right w:val="none" w:sz="0" w:space="0" w:color="auto"/>
      </w:divBdr>
    </w:div>
    <w:div w:id="1495335743">
      <w:bodyDiv w:val="1"/>
      <w:marLeft w:val="0"/>
      <w:marRight w:val="0"/>
      <w:marTop w:val="0"/>
      <w:marBottom w:val="0"/>
      <w:divBdr>
        <w:top w:val="none" w:sz="0" w:space="0" w:color="auto"/>
        <w:left w:val="none" w:sz="0" w:space="0" w:color="auto"/>
        <w:bottom w:val="none" w:sz="0" w:space="0" w:color="auto"/>
        <w:right w:val="none" w:sz="0" w:space="0" w:color="auto"/>
      </w:divBdr>
    </w:div>
    <w:div w:id="1523516400">
      <w:bodyDiv w:val="1"/>
      <w:marLeft w:val="0"/>
      <w:marRight w:val="0"/>
      <w:marTop w:val="0"/>
      <w:marBottom w:val="0"/>
      <w:divBdr>
        <w:top w:val="none" w:sz="0" w:space="0" w:color="auto"/>
        <w:left w:val="none" w:sz="0" w:space="0" w:color="auto"/>
        <w:bottom w:val="none" w:sz="0" w:space="0" w:color="auto"/>
        <w:right w:val="none" w:sz="0" w:space="0" w:color="auto"/>
      </w:divBdr>
    </w:div>
    <w:div w:id="1606497103">
      <w:bodyDiv w:val="1"/>
      <w:marLeft w:val="0"/>
      <w:marRight w:val="0"/>
      <w:marTop w:val="0"/>
      <w:marBottom w:val="0"/>
      <w:divBdr>
        <w:top w:val="none" w:sz="0" w:space="0" w:color="auto"/>
        <w:left w:val="none" w:sz="0" w:space="0" w:color="auto"/>
        <w:bottom w:val="none" w:sz="0" w:space="0" w:color="auto"/>
        <w:right w:val="none" w:sz="0" w:space="0" w:color="auto"/>
      </w:divBdr>
    </w:div>
    <w:div w:id="1634015227">
      <w:bodyDiv w:val="1"/>
      <w:marLeft w:val="0"/>
      <w:marRight w:val="0"/>
      <w:marTop w:val="0"/>
      <w:marBottom w:val="0"/>
      <w:divBdr>
        <w:top w:val="none" w:sz="0" w:space="0" w:color="auto"/>
        <w:left w:val="none" w:sz="0" w:space="0" w:color="auto"/>
        <w:bottom w:val="none" w:sz="0" w:space="0" w:color="auto"/>
        <w:right w:val="none" w:sz="0" w:space="0" w:color="auto"/>
      </w:divBdr>
    </w:div>
    <w:div w:id="1850094085">
      <w:bodyDiv w:val="1"/>
      <w:marLeft w:val="0"/>
      <w:marRight w:val="0"/>
      <w:marTop w:val="0"/>
      <w:marBottom w:val="0"/>
      <w:divBdr>
        <w:top w:val="none" w:sz="0" w:space="0" w:color="auto"/>
        <w:left w:val="none" w:sz="0" w:space="0" w:color="auto"/>
        <w:bottom w:val="none" w:sz="0" w:space="0" w:color="auto"/>
        <w:right w:val="none" w:sz="0" w:space="0" w:color="auto"/>
      </w:divBdr>
    </w:div>
    <w:div w:id="2092966423">
      <w:bodyDiv w:val="1"/>
      <w:marLeft w:val="0"/>
      <w:marRight w:val="0"/>
      <w:marTop w:val="0"/>
      <w:marBottom w:val="0"/>
      <w:divBdr>
        <w:top w:val="none" w:sz="0" w:space="0" w:color="auto"/>
        <w:left w:val="none" w:sz="0" w:space="0" w:color="auto"/>
        <w:bottom w:val="none" w:sz="0" w:space="0" w:color="auto"/>
        <w:right w:val="none" w:sz="0" w:space="0" w:color="auto"/>
      </w:divBdr>
    </w:div>
    <w:div w:id="2101675786">
      <w:bodyDiv w:val="1"/>
      <w:marLeft w:val="0"/>
      <w:marRight w:val="0"/>
      <w:marTop w:val="0"/>
      <w:marBottom w:val="0"/>
      <w:divBdr>
        <w:top w:val="none" w:sz="0" w:space="0" w:color="auto"/>
        <w:left w:val="none" w:sz="0" w:space="0" w:color="auto"/>
        <w:bottom w:val="none" w:sz="0" w:space="0" w:color="auto"/>
        <w:right w:val="none" w:sz="0" w:space="0" w:color="auto"/>
      </w:divBdr>
    </w:div>
    <w:div w:id="210607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doi.org/10.24113/smji.v14i3.11746" TargetMode="External"/><Relationship Id="rId1" Type="http://schemas.openxmlformats.org/officeDocument/2006/relationships/hyperlink" Target="https://ijellh.com/index.php/OJS/Conflict-of-Interest-policy"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jellh.com/index.php/OJS/issue/view/185" TargetMode="External"/><Relationship Id="rId1" Type="http://schemas.openxmlformats.org/officeDocument/2006/relationships/hyperlink" Target="https://ijellh.com/index.php/OJS/inde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5"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3257</Words>
  <Characters>18569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kharb</dc:creator>
  <cp:keywords/>
  <dc:description/>
  <cp:lastModifiedBy>RAJEEV TIWARI</cp:lastModifiedBy>
  <cp:revision>7</cp:revision>
  <cp:lastPrinted>2026-04-14T10:34:00Z</cp:lastPrinted>
  <dcterms:created xsi:type="dcterms:W3CDTF">2026-04-13T10:40:00Z</dcterms:created>
  <dcterms:modified xsi:type="dcterms:W3CDTF">2026-04-14T11:30:00Z</dcterms:modified>
</cp:coreProperties>
</file>